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AC03EA" w:rsidP="00476727">
      <w:pPr>
        <w:spacing w:before="240" w:after="240" w:line="360" w:lineRule="auto"/>
        <w:jc w:val="both"/>
        <w:rPr>
          <w:rFonts w:ascii="Palatino Linotype" w:hAnsi="Palatino Linotype" w:cs="Arial"/>
        </w:rPr>
      </w:pPr>
      <w:r>
        <w:rPr>
          <w:rFonts w:ascii="Palatino Linotype" w:hAnsi="Palatino Linotype" w:cs="Arial"/>
        </w:rPr>
        <w:t xml:space="preserve"> </w:t>
      </w:r>
      <w:r w:rsidR="00476727" w:rsidRPr="00FA0F51">
        <w:rPr>
          <w:rFonts w:ascii="Palatino Linotype" w:hAnsi="Palatino Linotype" w:cs="Arial"/>
        </w:rPr>
        <w:t>Resolución del Pleno del Instituto de Transparencia, Acceso a la Información Pública y Protección de Datos Personales del Estado de México y Municipios, con domicilio en Metepec, Estado de México</w:t>
      </w:r>
      <w:r w:rsidR="00476727" w:rsidRPr="00D357C1">
        <w:rPr>
          <w:rFonts w:ascii="Palatino Linotype" w:hAnsi="Palatino Linotype" w:cs="Arial"/>
        </w:rPr>
        <w:t xml:space="preserve">, de </w:t>
      </w:r>
      <w:r w:rsidR="00BB2798">
        <w:rPr>
          <w:rFonts w:ascii="Palatino Linotype" w:hAnsi="Palatino Linotype" w:cs="Arial"/>
        </w:rPr>
        <w:t>trece</w:t>
      </w:r>
      <w:r w:rsidR="00D357C1" w:rsidRPr="00D357C1">
        <w:rPr>
          <w:rFonts w:ascii="Palatino Linotype" w:hAnsi="Palatino Linotype" w:cs="Arial"/>
        </w:rPr>
        <w:t xml:space="preserve"> de febrero </w:t>
      </w:r>
      <w:r w:rsidR="005A6919" w:rsidRPr="00D357C1">
        <w:rPr>
          <w:rFonts w:ascii="Palatino Linotype" w:hAnsi="Palatino Linotype" w:cs="Arial"/>
        </w:rPr>
        <w:t>de dos mil diecinueve</w:t>
      </w:r>
      <w:r w:rsidR="00B3779A">
        <w:rPr>
          <w:rFonts w:ascii="Palatino Linotype" w:hAnsi="Palatino Linotype" w:cs="Arial"/>
        </w:rPr>
        <w:t>.</w:t>
      </w:r>
      <w:r w:rsidR="00476727" w:rsidRPr="00FA0F51">
        <w:rPr>
          <w:rFonts w:ascii="Palatino Linotype" w:hAnsi="Palatino Linotype" w:cs="Arial"/>
        </w:rPr>
        <w:t xml:space="preserve"> </w:t>
      </w:r>
    </w:p>
    <w:p w:rsidR="00D06012" w:rsidRPr="00FA0F51" w:rsidRDefault="00D06012" w:rsidP="004D4ADD">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A71F68">
        <w:rPr>
          <w:rFonts w:ascii="Palatino Linotype" w:hAnsi="Palatino Linotype" w:cs="Arial"/>
          <w:b/>
        </w:rPr>
        <w:t>4744</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proofErr w:type="spellStart"/>
      <w:r w:rsidR="001E4E83">
        <w:rPr>
          <w:rFonts w:ascii="Palatino Linotype" w:hAnsi="Palatino Linotype"/>
          <w:b/>
          <w:sz w:val="22"/>
          <w:szCs w:val="22"/>
          <w:lang w:val="es-ES_tradnl"/>
        </w:rPr>
        <w:t>Xxxxxxxx</w:t>
      </w:r>
      <w:proofErr w:type="spellEnd"/>
      <w:r w:rsidR="001E4E83">
        <w:rPr>
          <w:rFonts w:ascii="Palatino Linotype" w:hAnsi="Palatino Linotype"/>
          <w:b/>
          <w:sz w:val="22"/>
          <w:szCs w:val="22"/>
          <w:lang w:val="es-ES_tradnl"/>
        </w:rPr>
        <w:t xml:space="preserve"> </w:t>
      </w:r>
      <w:proofErr w:type="spellStart"/>
      <w:r w:rsidR="001E4E83">
        <w:rPr>
          <w:rFonts w:ascii="Palatino Linotype" w:hAnsi="Palatino Linotype"/>
          <w:b/>
          <w:sz w:val="22"/>
          <w:szCs w:val="22"/>
          <w:lang w:val="es-ES_tradnl"/>
        </w:rPr>
        <w:t>Xxxxxxxxx</w:t>
      </w:r>
      <w:proofErr w:type="spellEnd"/>
      <w:r w:rsidR="001E4E83">
        <w:rPr>
          <w:rFonts w:ascii="Palatino Linotype" w:hAnsi="Palatino Linotype"/>
          <w:b/>
          <w:sz w:val="22"/>
          <w:szCs w:val="22"/>
          <w:lang w:val="es-ES_tradnl"/>
        </w:rPr>
        <w:t xml:space="preserve"> </w:t>
      </w:r>
      <w:proofErr w:type="spellStart"/>
      <w:r w:rsidR="001E4E83">
        <w:rPr>
          <w:rFonts w:ascii="Palatino Linotype" w:hAnsi="Palatino Linotype"/>
          <w:b/>
          <w:sz w:val="22"/>
          <w:szCs w:val="22"/>
          <w:lang w:val="es-ES_tradnl"/>
        </w:rPr>
        <w:t>Xx</w:t>
      </w:r>
      <w:proofErr w:type="spellEnd"/>
      <w:r w:rsidR="001E4E83">
        <w:rPr>
          <w:rFonts w:ascii="Palatino Linotype" w:hAnsi="Palatino Linotype"/>
          <w:b/>
          <w:sz w:val="22"/>
          <w:szCs w:val="22"/>
          <w:lang w:val="es-ES_tradnl"/>
        </w:rPr>
        <w:t xml:space="preserve"> Xxxxxxx</w:t>
      </w:r>
      <w:bookmarkStart w:id="0" w:name="_GoBack"/>
      <w:bookmarkEnd w:id="0"/>
      <w:r w:rsidR="004C4C17">
        <w:rPr>
          <w:rFonts w:ascii="Palatino Linotype" w:hAnsi="Palatino Linotype" w:cs="Arial"/>
          <w:b/>
        </w:rPr>
        <w:t xml:space="preserve">, </w:t>
      </w:r>
      <w:r w:rsidR="00950382">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A71F68">
        <w:rPr>
          <w:rFonts w:ascii="Palatino Linotype" w:hAnsi="Palatino Linotype" w:cs="Arial"/>
        </w:rPr>
        <w:t>la</w:t>
      </w:r>
      <w:r w:rsidR="004C4C17" w:rsidRPr="004C4C17">
        <w:rPr>
          <w:rFonts w:ascii="Palatino Linotype" w:hAnsi="Palatino Linotype" w:cs="Arial"/>
        </w:rPr>
        <w:t xml:space="preserve">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A71F68">
        <w:rPr>
          <w:rFonts w:ascii="Palatino Linotype" w:hAnsi="Palatino Linotype" w:cs="Arial"/>
        </w:rPr>
        <w:t xml:space="preserve">la </w:t>
      </w:r>
      <w:r w:rsidR="00A71F68" w:rsidRPr="00A71F68">
        <w:rPr>
          <w:rFonts w:ascii="Palatino Linotype" w:hAnsi="Palatino Linotype" w:cs="Arial"/>
          <w:b/>
        </w:rPr>
        <w:t>Universidad Politécnica del Valle de Toluca</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650A86">
        <w:rPr>
          <w:rFonts w:ascii="Palatino Linotype" w:hAnsi="Palatino Linotype" w:cs="Arial"/>
          <w:b/>
        </w:rPr>
        <w:t>1. Solicitud de acceso a la información.</w:t>
      </w:r>
      <w:r w:rsidRPr="00650A86">
        <w:rPr>
          <w:rFonts w:ascii="Palatino Linotype" w:hAnsi="Palatino Linotype" w:cs="Arial"/>
        </w:rPr>
        <w:t xml:space="preserve"> </w:t>
      </w:r>
      <w:r w:rsidR="00D06012" w:rsidRPr="00650A86">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A71F68">
        <w:rPr>
          <w:rFonts w:ascii="Palatino Linotype" w:hAnsi="Palatino Linotype" w:cs="Arial"/>
          <w:b/>
        </w:rPr>
        <w:t>uno de noviembre de dos mil dieciocho</w:t>
      </w:r>
      <w:r w:rsidR="004D4ADD">
        <w:rPr>
          <w:rFonts w:ascii="Palatino Linotype" w:hAnsi="Palatino Linotype" w:cs="Arial"/>
          <w:b/>
        </w:rPr>
        <w:t xml:space="preserve">, </w:t>
      </w:r>
      <w:r w:rsidR="00A71F68">
        <w:rPr>
          <w:rFonts w:ascii="Palatino Linotype" w:hAnsi="Palatino Linotype" w:cs="Arial"/>
        </w:rPr>
        <w:t>la</w:t>
      </w:r>
      <w:r w:rsidR="004C4C17">
        <w:rPr>
          <w:rFonts w:ascii="Palatino Linotype" w:hAnsi="Palatino Linotype" w:cs="Arial"/>
        </w:rPr>
        <w:t xml:space="preserve"> </w:t>
      </w:r>
      <w:r w:rsidR="004C4C17" w:rsidRPr="004C4C17">
        <w:rPr>
          <w:rFonts w:ascii="Palatino Linotype" w:hAnsi="Palatino Linotype" w:cs="Arial"/>
          <w:b/>
        </w:rPr>
        <w:t>RECURRENTE</w:t>
      </w:r>
      <w:r w:rsidR="004C4C17">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A71F68">
        <w:rPr>
          <w:rFonts w:ascii="Palatino Linotype" w:hAnsi="Palatino Linotype" w:cs="Arial"/>
          <w:b/>
        </w:rPr>
        <w:t>01461/UPVT</w:t>
      </w:r>
      <w:r w:rsidR="00707784">
        <w:rPr>
          <w:rFonts w:ascii="Palatino Linotype" w:hAnsi="Palatino Linotype" w:cs="Arial"/>
          <w:b/>
        </w:rPr>
        <w:t xml:space="preserve"> </w:t>
      </w:r>
      <w:r w:rsidR="00FC6779">
        <w:rPr>
          <w:rFonts w:ascii="Palatino Linotype" w:hAnsi="Palatino Linotype" w:cs="Arial"/>
          <w:b/>
        </w:rPr>
        <w:t>/IP/201</w:t>
      </w:r>
      <w:r w:rsidR="004D4ADD">
        <w:rPr>
          <w:rFonts w:ascii="Palatino Linotype" w:hAnsi="Palatino Linotype" w:cs="Arial"/>
          <w:b/>
        </w:rPr>
        <w:t>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A94D32">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354DB7" w:rsidRPr="00B97900">
        <w:rPr>
          <w:rFonts w:ascii="Palatino Linotype" w:hAnsi="Palatino Linotype" w:cs="Arial"/>
          <w:i/>
          <w:sz w:val="22"/>
          <w:szCs w:val="22"/>
          <w:lang w:eastAsia="es-MX"/>
        </w:rPr>
        <w:t>“</w:t>
      </w:r>
      <w:r w:rsidR="00FD6B74" w:rsidRPr="00FD6B74">
        <w:rPr>
          <w:rFonts w:ascii="Palatino Linotype" w:hAnsi="Palatino Linotype" w:cs="Arial"/>
          <w:i/>
          <w:sz w:val="22"/>
          <w:szCs w:val="22"/>
          <w:lang w:eastAsia="es-MX"/>
        </w:rPr>
        <w:t>Como en toda institución pública, mencionar como se encuentra la asignación de espacios de estacionamiento para el personal operativo, mandos medios y superiores de la institución, así como los vehículos asignados a su cargo y si se tiene algún tipo de apoyo como chófer</w:t>
      </w:r>
      <w:r w:rsidR="00CE209C">
        <w:rPr>
          <w:rFonts w:ascii="Palatino Linotype" w:hAnsi="Palatino Linotype" w:cs="Arial"/>
          <w:i/>
          <w:sz w:val="22"/>
          <w:szCs w:val="22"/>
          <w:lang w:eastAsia="es-MX"/>
        </w:rPr>
        <w:t>”</w:t>
      </w:r>
      <w:r w:rsidR="00227EE3" w:rsidRPr="00B97900">
        <w:rPr>
          <w:rFonts w:ascii="Palatino Linotype" w:hAnsi="Palatino Linotype" w:cs="Arial"/>
          <w:i/>
          <w:sz w:val="22"/>
          <w:szCs w:val="22"/>
          <w:lang w:eastAsia="es-MX"/>
        </w:rPr>
        <w:t>(</w:t>
      </w:r>
      <w:r w:rsidR="007041E8" w:rsidRPr="00B97900">
        <w:rPr>
          <w:rFonts w:ascii="Palatino Linotype" w:hAnsi="Palatino Linotype" w:cs="Arial"/>
          <w:i/>
          <w:sz w:val="22"/>
          <w:szCs w:val="22"/>
          <w:lang w:eastAsia="es-MX"/>
        </w:rPr>
        <w:t>S</w:t>
      </w:r>
      <w:r w:rsidR="00227EE3" w:rsidRPr="00B97900">
        <w:rPr>
          <w:rFonts w:ascii="Palatino Linotype" w:hAnsi="Palatino Linotype" w:cs="Arial"/>
          <w:i/>
          <w:sz w:val="22"/>
          <w:szCs w:val="22"/>
          <w:lang w:eastAsia="es-MX"/>
        </w:rPr>
        <w:t>ic).</w:t>
      </w:r>
    </w:p>
    <w:p w:rsidR="00057F94" w:rsidRDefault="00F004E5" w:rsidP="009143B4">
      <w:pPr>
        <w:spacing w:before="240" w:after="240" w:line="360" w:lineRule="auto"/>
        <w:jc w:val="both"/>
        <w:rPr>
          <w:rFonts w:ascii="Palatino Linotype" w:hAnsi="Palatino Linotype" w:cs="Arial"/>
        </w:rPr>
      </w:pPr>
      <w:r w:rsidRPr="00650A86">
        <w:rPr>
          <w:rFonts w:ascii="Palatino Linotype" w:hAnsi="Palatino Linotype" w:cs="Arial"/>
          <w:b/>
        </w:rPr>
        <w:t>Modalidad de Entrega:</w:t>
      </w:r>
      <w:r w:rsidR="00057F94" w:rsidRPr="00650A86">
        <w:rPr>
          <w:rFonts w:ascii="Palatino Linotype" w:hAnsi="Palatino Linotype" w:cs="Arial"/>
        </w:rPr>
        <w:t xml:space="preserve"> </w:t>
      </w:r>
      <w:r w:rsidR="006B337A">
        <w:rPr>
          <w:rFonts w:ascii="Palatino Linotype" w:hAnsi="Palatino Linotype" w:cs="Arial"/>
        </w:rPr>
        <w:t>A través de SAIMÉX</w:t>
      </w:r>
      <w:r w:rsidR="00057F94" w:rsidRPr="00241DE3">
        <w:rPr>
          <w:rFonts w:ascii="Palatino Linotype" w:hAnsi="Palatino Linotype" w:cs="Arial"/>
        </w:rPr>
        <w:t>.</w:t>
      </w:r>
    </w:p>
    <w:p w:rsidR="002A1CB3" w:rsidRPr="000E407A" w:rsidRDefault="009F7616" w:rsidP="000E407A">
      <w:pPr>
        <w:spacing w:before="240" w:after="240" w:line="360" w:lineRule="auto"/>
        <w:jc w:val="both"/>
        <w:rPr>
          <w:rFonts w:ascii="Palatino Linotype" w:hAnsi="Palatino Linotype" w:cs="Arial"/>
          <w:i/>
          <w:sz w:val="16"/>
          <w:szCs w:val="16"/>
        </w:rPr>
      </w:pPr>
      <w:r w:rsidRPr="00650A86">
        <w:rPr>
          <w:rFonts w:ascii="Palatino Linotype" w:hAnsi="Palatino Linotype" w:cs="Arial"/>
          <w:b/>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6B337A">
        <w:rPr>
          <w:rFonts w:ascii="Palatino Linotype" w:hAnsi="Palatino Linotype"/>
          <w:b/>
        </w:rPr>
        <w:t xml:space="preserve">veintiséis de noviembre </w:t>
      </w:r>
      <w:r w:rsidR="00CB7845">
        <w:rPr>
          <w:rFonts w:ascii="Palatino Linotype" w:hAnsi="Palatino Linotype"/>
          <w:b/>
        </w:rPr>
        <w:t>de dos mil dieci</w:t>
      </w:r>
      <w:r w:rsidR="00AE0A2C">
        <w:rPr>
          <w:rFonts w:ascii="Palatino Linotype" w:hAnsi="Palatino Linotype"/>
          <w:b/>
        </w:rPr>
        <w:t>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5772C3" w:rsidRDefault="005772C3" w:rsidP="00E87D65">
      <w:pPr>
        <w:ind w:right="49"/>
        <w:jc w:val="both"/>
        <w:rPr>
          <w:rFonts w:ascii="Palatino Linotype" w:hAnsi="Palatino Linotype" w:cs="Arial"/>
          <w:szCs w:val="22"/>
        </w:rPr>
      </w:pPr>
    </w:p>
    <w:p w:rsidR="00AB2914" w:rsidRDefault="005772C3" w:rsidP="006B337A">
      <w:pPr>
        <w:ind w:left="851" w:right="900"/>
        <w:jc w:val="both"/>
        <w:rPr>
          <w:rFonts w:ascii="Palatino Linotype" w:hAnsi="Palatino Linotype" w:cs="Arial"/>
          <w:i/>
          <w:sz w:val="22"/>
          <w:szCs w:val="22"/>
        </w:rPr>
      </w:pPr>
      <w:r w:rsidRPr="006B5847">
        <w:rPr>
          <w:rFonts w:ascii="Palatino Linotype" w:hAnsi="Palatino Linotype" w:cs="Arial"/>
          <w:i/>
          <w:sz w:val="22"/>
          <w:szCs w:val="22"/>
        </w:rPr>
        <w:t>“</w:t>
      </w:r>
      <w:r w:rsidR="009C1317">
        <w:rPr>
          <w:rFonts w:ascii="Palatino Linotype" w:hAnsi="Palatino Linotype" w:cs="Arial"/>
          <w:i/>
          <w:sz w:val="22"/>
          <w:szCs w:val="22"/>
        </w:rPr>
        <w:t>…</w:t>
      </w:r>
    </w:p>
    <w:p w:rsidR="0091441B" w:rsidRPr="009A0AD2" w:rsidRDefault="006B337A" w:rsidP="006B5847">
      <w:pPr>
        <w:ind w:left="851" w:right="900"/>
        <w:jc w:val="both"/>
        <w:rPr>
          <w:rFonts w:ascii="Palatino Linotype" w:hAnsi="Palatino Linotype"/>
          <w:i/>
          <w:sz w:val="22"/>
          <w:szCs w:val="22"/>
          <w:lang w:val="es-MX" w:eastAsia="es-MX"/>
        </w:rPr>
      </w:pPr>
      <w:r>
        <w:rPr>
          <w:rFonts w:ascii="Palatino Linotype" w:hAnsi="Palatino Linotype" w:cs="Arial"/>
          <w:i/>
          <w:sz w:val="22"/>
          <w:szCs w:val="22"/>
        </w:rPr>
        <w:t xml:space="preserve">En atención a la solicitud de información registrada con el folio número </w:t>
      </w:r>
      <w:r w:rsidRPr="006B337A">
        <w:rPr>
          <w:rFonts w:ascii="Palatino Linotype" w:hAnsi="Palatino Linotype" w:cs="Arial"/>
          <w:b/>
          <w:i/>
          <w:sz w:val="22"/>
          <w:szCs w:val="22"/>
        </w:rPr>
        <w:t>01461/UPVT/IP/2018</w:t>
      </w:r>
      <w:r>
        <w:rPr>
          <w:rFonts w:ascii="Palatino Linotype" w:hAnsi="Palatino Linotype" w:cs="Arial"/>
          <w:b/>
          <w:i/>
          <w:sz w:val="22"/>
          <w:szCs w:val="22"/>
        </w:rPr>
        <w:t xml:space="preserve">, </w:t>
      </w:r>
      <w:r>
        <w:rPr>
          <w:rFonts w:ascii="Palatino Linotype" w:hAnsi="Palatino Linotype" w:cs="Arial"/>
          <w:i/>
          <w:sz w:val="22"/>
          <w:szCs w:val="22"/>
        </w:rPr>
        <w:t xml:space="preserve">que se realizó el 1 de noviembre del año en curso, sírvase encontrar un archivo adjunto copia digitalizada en formato </w:t>
      </w:r>
      <w:proofErr w:type="spellStart"/>
      <w:r>
        <w:rPr>
          <w:rFonts w:ascii="Palatino Linotype" w:hAnsi="Palatino Linotype" w:cs="Arial"/>
          <w:i/>
          <w:sz w:val="22"/>
          <w:szCs w:val="22"/>
        </w:rPr>
        <w:t>pdf</w:t>
      </w:r>
      <w:proofErr w:type="spellEnd"/>
      <w:r w:rsidR="00650A86">
        <w:rPr>
          <w:rFonts w:ascii="Palatino Linotype" w:hAnsi="Palatino Linotype" w:cs="Arial"/>
          <w:i/>
          <w:sz w:val="22"/>
          <w:szCs w:val="22"/>
        </w:rPr>
        <w:t>.</w:t>
      </w:r>
      <w:r>
        <w:rPr>
          <w:rFonts w:ascii="Palatino Linotype" w:hAnsi="Palatino Linotype" w:cs="Arial"/>
          <w:i/>
          <w:sz w:val="22"/>
          <w:szCs w:val="22"/>
        </w:rPr>
        <w:t xml:space="preserve"> del oficio emitido por el servidor público habilitado de Recursos Humanos y Materiales, en el cual se detalla lo referente a su solicitud de información</w:t>
      </w:r>
      <w:r w:rsidR="00AB2914">
        <w:rPr>
          <w:rFonts w:ascii="Palatino Linotype" w:hAnsi="Palatino Linotype" w:cs="Arial"/>
          <w:i/>
          <w:sz w:val="22"/>
          <w:szCs w:val="22"/>
        </w:rPr>
        <w:t>…</w:t>
      </w:r>
      <w:r w:rsidR="00CE209C">
        <w:rPr>
          <w:rFonts w:ascii="Palatino Linotype" w:hAnsi="Palatino Linotype" w:cs="Arial"/>
          <w:i/>
          <w:sz w:val="22"/>
          <w:szCs w:val="22"/>
        </w:rPr>
        <w:t>”</w:t>
      </w:r>
    </w:p>
    <w:p w:rsidR="009A0AD2" w:rsidRDefault="009A0AD2" w:rsidP="006B5847">
      <w:pPr>
        <w:ind w:left="851" w:right="900"/>
        <w:jc w:val="both"/>
        <w:rPr>
          <w:rFonts w:ascii="Palatino Linotype" w:hAnsi="Palatino Linotype" w:cs="Arial"/>
          <w:sz w:val="22"/>
          <w:szCs w:val="22"/>
        </w:rPr>
      </w:pPr>
    </w:p>
    <w:p w:rsidR="00EC54DF" w:rsidRDefault="002F699B" w:rsidP="00B7198E">
      <w:pPr>
        <w:spacing w:line="360" w:lineRule="auto"/>
        <w:ind w:right="49"/>
        <w:jc w:val="both"/>
        <w:rPr>
          <w:rFonts w:ascii="Palatino Linotype" w:eastAsia="Calibri" w:hAnsi="Palatino Linotype"/>
          <w:lang w:val="es-MX" w:eastAsia="en-US"/>
        </w:rPr>
      </w:pPr>
      <w:r w:rsidRPr="00650A86">
        <w:rPr>
          <w:rFonts w:ascii="Palatino Linotype" w:hAnsi="Palatino Linotype" w:cs="Arial"/>
          <w:b/>
        </w:rPr>
        <w:t>Archivos adjuntos:</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68772A" w:rsidRPr="00F51140">
        <w:rPr>
          <w:rFonts w:ascii="Palatino Linotype" w:hAnsi="Palatino Linotype" w:cs="Arial"/>
        </w:rPr>
        <w:t xml:space="preserve">adjuntó a su respuesta </w:t>
      </w:r>
      <w:r w:rsidR="00FA4ECB">
        <w:rPr>
          <w:rFonts w:ascii="Palatino Linotype" w:hAnsi="Palatino Linotype" w:cs="Arial"/>
        </w:rPr>
        <w:t>tres archivos, dos de ellos denominados</w:t>
      </w:r>
      <w:r w:rsidR="00942272">
        <w:rPr>
          <w:rFonts w:ascii="Palatino Linotype" w:hAnsi="Palatino Linotype" w:cs="Arial"/>
        </w:rPr>
        <w:t xml:space="preserve"> </w:t>
      </w:r>
      <w:r w:rsidR="00EC54DF" w:rsidRPr="00EC54DF">
        <w:rPr>
          <w:rFonts w:ascii="Palatino Linotype" w:hAnsi="Palatino Linotype" w:cs="Arial"/>
        </w:rPr>
        <w:t>“</w:t>
      </w:r>
      <w:r w:rsidR="006B337A">
        <w:rPr>
          <w:rFonts w:ascii="Palatino Linotype" w:hAnsi="Palatino Linotype" w:cs="Arial"/>
          <w:b/>
          <w:i/>
        </w:rPr>
        <w:t>1461UPVTIP2018</w:t>
      </w:r>
      <w:r w:rsidR="00AB2914">
        <w:rPr>
          <w:rFonts w:ascii="Palatino Linotype" w:eastAsia="Calibri" w:hAnsi="Palatino Linotype"/>
          <w:b/>
          <w:i/>
          <w:lang w:val="es-MX" w:eastAsia="en-US"/>
        </w:rPr>
        <w:t>.</w:t>
      </w:r>
      <w:proofErr w:type="spellStart"/>
      <w:r w:rsidR="00AB2914">
        <w:rPr>
          <w:rFonts w:ascii="Palatino Linotype" w:eastAsia="Calibri" w:hAnsi="Palatino Linotype"/>
          <w:b/>
          <w:i/>
          <w:lang w:val="es-MX" w:eastAsia="en-US"/>
        </w:rPr>
        <w:t>p</w:t>
      </w:r>
      <w:r w:rsidR="00EC54DF" w:rsidRPr="00EC54DF">
        <w:rPr>
          <w:rFonts w:ascii="Palatino Linotype" w:eastAsia="Calibri" w:hAnsi="Palatino Linotype"/>
          <w:b/>
          <w:i/>
          <w:lang w:val="es-MX" w:eastAsia="en-US"/>
        </w:rPr>
        <w:t>df</w:t>
      </w:r>
      <w:proofErr w:type="spellEnd"/>
      <w:r w:rsidR="00EC54DF" w:rsidRPr="00EC54DF">
        <w:rPr>
          <w:rFonts w:ascii="Palatino Linotype" w:eastAsia="Calibri" w:hAnsi="Palatino Linotype"/>
          <w:b/>
          <w:i/>
          <w:lang w:val="es-MX" w:eastAsia="en-US"/>
        </w:rPr>
        <w:t>”</w:t>
      </w:r>
      <w:r w:rsidR="00B7198E" w:rsidRPr="00B7198E">
        <w:rPr>
          <w:rFonts w:ascii="Palatino Linotype" w:eastAsia="Calibri" w:hAnsi="Palatino Linotype"/>
          <w:lang w:val="es-MX" w:eastAsia="en-US"/>
        </w:rPr>
        <w:t xml:space="preserve">, que contiene </w:t>
      </w:r>
      <w:r w:rsidR="00AB2914">
        <w:rPr>
          <w:rFonts w:ascii="Palatino Linotype" w:eastAsia="Calibri" w:hAnsi="Palatino Linotype"/>
          <w:lang w:val="es-MX" w:eastAsia="en-US"/>
        </w:rPr>
        <w:t xml:space="preserve">un </w:t>
      </w:r>
      <w:r w:rsidR="00EC54DF" w:rsidRPr="00EC54DF">
        <w:rPr>
          <w:rFonts w:ascii="Palatino Linotype" w:eastAsia="Calibri" w:hAnsi="Palatino Linotype"/>
          <w:lang w:val="es-MX" w:eastAsia="en-US"/>
        </w:rPr>
        <w:t>oficio</w:t>
      </w:r>
      <w:r w:rsidR="00AB2914">
        <w:rPr>
          <w:rFonts w:ascii="Palatino Linotype" w:eastAsia="Calibri" w:hAnsi="Palatino Linotype"/>
          <w:lang w:val="es-MX" w:eastAsia="en-US"/>
        </w:rPr>
        <w:t xml:space="preserve"> número</w:t>
      </w:r>
      <w:r w:rsidR="004034E3">
        <w:rPr>
          <w:rFonts w:ascii="Palatino Linotype" w:eastAsia="Calibri" w:hAnsi="Palatino Linotype"/>
          <w:lang w:val="es-MX" w:eastAsia="en-US"/>
        </w:rPr>
        <w:t xml:space="preserve"> </w:t>
      </w:r>
      <w:r w:rsidR="004034E3" w:rsidRPr="004034E3">
        <w:rPr>
          <w:rFonts w:ascii="Palatino Linotype" w:eastAsia="Calibri" w:hAnsi="Palatino Linotype"/>
          <w:b/>
          <w:lang w:val="es-MX" w:eastAsia="en-US"/>
        </w:rPr>
        <w:t>205BL14002/1189/2018</w:t>
      </w:r>
      <w:r w:rsidR="00AB2914">
        <w:rPr>
          <w:rFonts w:ascii="Palatino Linotype" w:eastAsia="Calibri" w:hAnsi="Palatino Linotype"/>
          <w:lang w:val="es-MX" w:eastAsia="en-US"/>
        </w:rPr>
        <w:t xml:space="preserve"> de </w:t>
      </w:r>
      <w:r w:rsidR="004034E3">
        <w:rPr>
          <w:rFonts w:ascii="Palatino Linotype" w:eastAsia="Calibri" w:hAnsi="Palatino Linotype"/>
          <w:lang w:val="es-MX" w:eastAsia="en-US"/>
        </w:rPr>
        <w:t>veintiséis de noviembre</w:t>
      </w:r>
      <w:r w:rsidR="00AB2914">
        <w:rPr>
          <w:rFonts w:ascii="Palatino Linotype" w:eastAsia="Calibri" w:hAnsi="Palatino Linotype"/>
          <w:lang w:val="es-MX" w:eastAsia="en-US"/>
        </w:rPr>
        <w:t xml:space="preserve"> de dos </w:t>
      </w:r>
      <w:r w:rsidR="00EC54DF" w:rsidRPr="00EC54DF">
        <w:rPr>
          <w:rFonts w:ascii="Palatino Linotype" w:eastAsia="Calibri" w:hAnsi="Palatino Linotype"/>
          <w:lang w:val="es-MX" w:eastAsia="en-US"/>
        </w:rPr>
        <w:t xml:space="preserve">mil dieciocho, suscrito por la </w:t>
      </w:r>
      <w:r w:rsidR="004034E3">
        <w:rPr>
          <w:rFonts w:ascii="Palatino Linotype" w:eastAsia="Calibri" w:hAnsi="Palatino Linotype"/>
          <w:lang w:val="es-MX" w:eastAsia="en-US"/>
        </w:rPr>
        <w:t>Jefa del Departamento de Recursos Humanos y Materiales</w:t>
      </w:r>
      <w:r w:rsidR="00AB2914">
        <w:rPr>
          <w:rFonts w:ascii="Palatino Linotype" w:eastAsia="Calibri" w:hAnsi="Palatino Linotype"/>
          <w:lang w:val="es-MX" w:eastAsia="en-US"/>
        </w:rPr>
        <w:t xml:space="preserve">, </w:t>
      </w:r>
      <w:r w:rsidR="00EC54DF" w:rsidRPr="00EC54DF">
        <w:rPr>
          <w:rFonts w:ascii="Palatino Linotype" w:eastAsia="Calibri" w:hAnsi="Palatino Linotype"/>
          <w:lang w:val="es-MX" w:eastAsia="en-US"/>
        </w:rPr>
        <w:t>q</w:t>
      </w:r>
      <w:r w:rsidR="00B7198E">
        <w:rPr>
          <w:rFonts w:ascii="Palatino Linotype" w:eastAsia="Calibri" w:hAnsi="Palatino Linotype"/>
          <w:lang w:val="es-MX" w:eastAsia="en-US"/>
        </w:rPr>
        <w:t>uien sustancialmente respondió:</w:t>
      </w:r>
      <w:r w:rsidR="00EC54DF" w:rsidRPr="00EC54DF">
        <w:rPr>
          <w:rFonts w:ascii="Palatino Linotype" w:eastAsia="Calibri" w:hAnsi="Palatino Linotype"/>
          <w:lang w:val="es-MX" w:eastAsia="en-US"/>
        </w:rPr>
        <w:t xml:space="preserve">  </w:t>
      </w:r>
    </w:p>
    <w:p w:rsidR="00AB2914" w:rsidRPr="00EC54DF" w:rsidRDefault="00AB2914" w:rsidP="00EC54DF">
      <w:pPr>
        <w:ind w:right="49"/>
        <w:jc w:val="both"/>
        <w:rPr>
          <w:rFonts w:ascii="Palatino Linotype" w:eastAsia="Calibri" w:hAnsi="Palatino Linotype"/>
          <w:lang w:val="es-MX" w:eastAsia="en-US"/>
        </w:rPr>
      </w:pPr>
    </w:p>
    <w:p w:rsidR="00AB2914" w:rsidRDefault="00EC54DF" w:rsidP="00AB2914">
      <w:pPr>
        <w:ind w:left="851" w:right="900"/>
        <w:jc w:val="both"/>
        <w:rPr>
          <w:rFonts w:ascii="Palatino Linotype" w:eastAsia="Calibri" w:hAnsi="Palatino Linotype"/>
          <w:i/>
          <w:sz w:val="22"/>
          <w:szCs w:val="22"/>
          <w:lang w:val="es-MX" w:eastAsia="en-US"/>
        </w:rPr>
      </w:pPr>
      <w:r w:rsidRPr="00AB2914">
        <w:rPr>
          <w:rFonts w:ascii="Palatino Linotype" w:eastAsia="Calibri" w:hAnsi="Palatino Linotype"/>
          <w:i/>
          <w:sz w:val="22"/>
          <w:szCs w:val="22"/>
          <w:lang w:val="es-MX" w:eastAsia="en-US"/>
        </w:rPr>
        <w:t xml:space="preserve"> “</w:t>
      </w:r>
      <w:r w:rsidR="00AB2914">
        <w:rPr>
          <w:rFonts w:ascii="Palatino Linotype" w:eastAsia="Calibri" w:hAnsi="Palatino Linotype"/>
          <w:i/>
          <w:sz w:val="22"/>
          <w:szCs w:val="22"/>
          <w:lang w:val="es-MX" w:eastAsia="en-US"/>
        </w:rPr>
        <w:t>…</w:t>
      </w:r>
    </w:p>
    <w:p w:rsidR="00923D1A" w:rsidRDefault="004034E3" w:rsidP="00923D1A">
      <w:pPr>
        <w:pStyle w:val="Prrafodelista"/>
        <w:numPr>
          <w:ilvl w:val="0"/>
          <w:numId w:val="42"/>
        </w:numPr>
        <w:ind w:right="900"/>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 xml:space="preserve">En lo referente a </w:t>
      </w:r>
      <w:r>
        <w:rPr>
          <w:rFonts w:ascii="Palatino Linotype" w:eastAsia="Calibri" w:hAnsi="Palatino Linotype"/>
          <w:b/>
          <w:i/>
          <w:sz w:val="22"/>
          <w:szCs w:val="22"/>
          <w:lang w:val="es-MX" w:eastAsia="en-US"/>
        </w:rPr>
        <w:t>“Como en toda institución pública, mencionar como se encuentra la asignación de espacios de estacionamiento para el personal operativo, mandos medios y superiores de la institución”</w:t>
      </w:r>
      <w:r>
        <w:rPr>
          <w:rFonts w:ascii="Palatino Linotype" w:eastAsia="Calibri" w:hAnsi="Palatino Linotype"/>
          <w:i/>
          <w:sz w:val="22"/>
          <w:szCs w:val="22"/>
          <w:lang w:val="es-MX" w:eastAsia="en-US"/>
        </w:rPr>
        <w:t xml:space="preserve"> derivado de la búsqueda exhaustiva y razonable en los archivos de esta Departamento le informo que no se posee algún documento en que conste lo solicitado; sin embargo, atendiendo al principio de máxima publicidad establecido en el artículo 4 de la Ley de Transparencia y Acceso  a la Información Pública del Estado de México y Municipios le comento al que la asignaci</w:t>
      </w:r>
      <w:r w:rsidR="00923D1A">
        <w:rPr>
          <w:rFonts w:ascii="Palatino Linotype" w:eastAsia="Calibri" w:hAnsi="Palatino Linotype"/>
          <w:i/>
          <w:sz w:val="22"/>
          <w:szCs w:val="22"/>
          <w:lang w:val="es-MX" w:eastAsia="en-US"/>
        </w:rPr>
        <w:t>ón de los espacios es en general de acuerdo a los edificios en los que prestan sus servicios los servidores públicos y reciben clases los alumnos.</w:t>
      </w:r>
    </w:p>
    <w:p w:rsidR="00EC54DF" w:rsidRPr="00923D1A" w:rsidRDefault="00923D1A" w:rsidP="00923D1A">
      <w:pPr>
        <w:pStyle w:val="Prrafodelista"/>
        <w:numPr>
          <w:ilvl w:val="0"/>
          <w:numId w:val="42"/>
        </w:numPr>
        <w:ind w:right="900"/>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En lo concerniente a “[…]así como los vehículos asignados a su cargo y si se tiene algún apoyo como chofer” derivado de la búsqueda exhaustiva y razonable en los archivos de esta Departamento le informo que POBALIN 17 del acuerdo por el que la políticas, bases y lineamientos, en materia de adquisiciones, enajenaciones, arrendamientos y servicios de las dependencias, organismos auxiliares y servicios de las dependencias y tribunales administrativos del Poder Ejecutivo Estatal  publicado el 09 de diciembre de 2013, los vehículos de esta institución es de uso operativo…”</w:t>
      </w:r>
    </w:p>
    <w:p w:rsidR="00FA4ECB" w:rsidRDefault="00FA4ECB" w:rsidP="003F131F">
      <w:pPr>
        <w:ind w:right="49"/>
        <w:jc w:val="both"/>
        <w:rPr>
          <w:rFonts w:ascii="Palatino Linotype" w:hAnsi="Palatino Linotype" w:cs="Arial"/>
        </w:rPr>
      </w:pPr>
    </w:p>
    <w:p w:rsidR="00623511" w:rsidRDefault="009F7616" w:rsidP="009143B4">
      <w:pPr>
        <w:spacing w:before="240" w:after="240" w:line="360" w:lineRule="auto"/>
        <w:jc w:val="both"/>
        <w:rPr>
          <w:rFonts w:ascii="Palatino Linotype" w:hAnsi="Palatino Linotype" w:cs="Arial"/>
        </w:rPr>
      </w:pPr>
      <w:r w:rsidRPr="00650A86">
        <w:rPr>
          <w:rFonts w:ascii="Palatino Linotype" w:hAnsi="Palatino Linotype" w:cs="Arial"/>
          <w:b/>
        </w:rPr>
        <w:lastRenderedPageBreak/>
        <w:t>3. Integración y trámite de</w:t>
      </w:r>
      <w:r w:rsidR="00994894" w:rsidRPr="00650A86">
        <w:rPr>
          <w:rFonts w:ascii="Palatino Linotype" w:hAnsi="Palatino Linotype" w:cs="Arial"/>
          <w:b/>
        </w:rPr>
        <w:t xml:space="preserve">l </w:t>
      </w:r>
      <w:r w:rsidRPr="00650A86">
        <w:rPr>
          <w:rFonts w:ascii="Palatino Linotype" w:hAnsi="Palatino Linotype" w:cs="Arial"/>
          <w:b/>
        </w:rPr>
        <w:t>recurso de revisión.</w:t>
      </w:r>
      <w:r w:rsidRPr="00073020">
        <w:rPr>
          <w:rFonts w:ascii="Palatino Linotype" w:hAnsi="Palatino Linotype" w:cs="Arial"/>
          <w:b/>
        </w:rPr>
        <w:t xml:space="preserve"> </w:t>
      </w:r>
      <w:r w:rsidR="00D06012" w:rsidRPr="00073020">
        <w:rPr>
          <w:rFonts w:ascii="Palatino Linotype" w:hAnsi="Palatino Linotype" w:cs="Arial"/>
        </w:rPr>
        <w:t xml:space="preserve">Inconforme con </w:t>
      </w:r>
      <w:r w:rsidR="004B0F19" w:rsidRPr="00073020">
        <w:rPr>
          <w:rFonts w:ascii="Palatino Linotype" w:hAnsi="Palatino Linotype" w:cs="Arial"/>
        </w:rPr>
        <w:t>la</w:t>
      </w:r>
      <w:r w:rsidR="00335DA7" w:rsidRPr="00073020">
        <w:rPr>
          <w:rFonts w:ascii="Palatino Linotype" w:hAnsi="Palatino Linotype" w:cs="Arial"/>
        </w:rPr>
        <w:t xml:space="preserve"> </w:t>
      </w:r>
      <w:r w:rsidR="00D06012" w:rsidRPr="00073020">
        <w:rPr>
          <w:rFonts w:ascii="Palatino Linotype" w:hAnsi="Palatino Linotype" w:cs="Arial"/>
        </w:rPr>
        <w:t xml:space="preserve">respuesta, </w:t>
      </w:r>
      <w:r w:rsidR="00FB4524">
        <w:rPr>
          <w:rFonts w:ascii="Palatino Linotype" w:hAnsi="Palatino Linotype" w:cs="Arial"/>
        </w:rPr>
        <w:t xml:space="preserve">la </w:t>
      </w:r>
      <w:r w:rsidR="004C4C17" w:rsidRPr="00073020">
        <w:rPr>
          <w:rFonts w:ascii="Palatino Linotype" w:hAnsi="Palatino Linotype" w:cs="Arial"/>
          <w:b/>
        </w:rPr>
        <w:t>RECURRENTE</w:t>
      </w:r>
      <w:r w:rsidR="009C5157" w:rsidRPr="00073020">
        <w:rPr>
          <w:rFonts w:ascii="Palatino Linotype" w:hAnsi="Palatino Linotype" w:cs="Arial"/>
        </w:rPr>
        <w:t xml:space="preserve"> </w:t>
      </w:r>
      <w:r w:rsidR="00D06012" w:rsidRPr="00073020">
        <w:rPr>
          <w:rFonts w:ascii="Palatino Linotype" w:hAnsi="Palatino Linotype" w:cs="Arial"/>
        </w:rPr>
        <w:t xml:space="preserve">interpuso </w:t>
      </w:r>
      <w:r w:rsidR="00994894" w:rsidRPr="00073020">
        <w:rPr>
          <w:rFonts w:ascii="Palatino Linotype" w:hAnsi="Palatino Linotype" w:cs="Arial"/>
        </w:rPr>
        <w:t xml:space="preserve">el </w:t>
      </w:r>
      <w:r w:rsidR="00D06012" w:rsidRPr="00073020">
        <w:rPr>
          <w:rFonts w:ascii="Palatino Linotype" w:hAnsi="Palatino Linotype" w:cs="Arial"/>
        </w:rPr>
        <w:t xml:space="preserve">recurso de revisión </w:t>
      </w:r>
      <w:r w:rsidR="00DC7A93" w:rsidRPr="00073020">
        <w:rPr>
          <w:rFonts w:ascii="Palatino Linotype" w:hAnsi="Palatino Linotype" w:cs="Arial"/>
        </w:rPr>
        <w:t>materia del presente estudio</w:t>
      </w:r>
      <w:r w:rsidR="00994894" w:rsidRPr="00073020">
        <w:rPr>
          <w:rFonts w:ascii="Palatino Linotype" w:hAnsi="Palatino Linotype" w:cs="Arial"/>
        </w:rPr>
        <w:t xml:space="preserve"> el </w:t>
      </w:r>
      <w:r w:rsidR="00FB4524" w:rsidRPr="00FB4524">
        <w:rPr>
          <w:rFonts w:ascii="Palatino Linotype" w:hAnsi="Palatino Linotype" w:cs="Arial"/>
          <w:b/>
        </w:rPr>
        <w:t>once de diciembre de</w:t>
      </w:r>
      <w:r w:rsidR="008017E5" w:rsidRPr="00073020">
        <w:rPr>
          <w:rFonts w:ascii="Palatino Linotype" w:hAnsi="Palatino Linotype" w:cs="Arial"/>
          <w:b/>
        </w:rPr>
        <w:t xml:space="preserve"> </w:t>
      </w:r>
      <w:r w:rsidR="00A8164C" w:rsidRPr="00073020">
        <w:rPr>
          <w:rFonts w:ascii="Palatino Linotype" w:hAnsi="Palatino Linotype" w:cs="Arial"/>
          <w:b/>
        </w:rPr>
        <w:t>dos mil dieciocho</w:t>
      </w:r>
      <w:r w:rsidR="00C848D9" w:rsidRPr="00073020">
        <w:rPr>
          <w:rFonts w:ascii="Palatino Linotype" w:hAnsi="Palatino Linotype" w:cs="Arial"/>
        </w:rPr>
        <w:t>,</w:t>
      </w:r>
      <w:r w:rsidR="00C848D9" w:rsidRPr="00073020">
        <w:rPr>
          <w:rFonts w:ascii="Palatino Linotype" w:hAnsi="Palatino Linotype" w:cs="Arial"/>
          <w:b/>
        </w:rPr>
        <w:t xml:space="preserve"> </w:t>
      </w:r>
      <w:r w:rsidR="00994894" w:rsidRPr="00073020">
        <w:rPr>
          <w:rFonts w:ascii="Palatino Linotype" w:hAnsi="Palatino Linotype" w:cs="Arial"/>
        </w:rPr>
        <w:t xml:space="preserve">en </w:t>
      </w:r>
      <w:r w:rsidR="001F1E4F" w:rsidRPr="00073020">
        <w:rPr>
          <w:rFonts w:ascii="Palatino Linotype" w:hAnsi="Palatino Linotype" w:cs="Arial"/>
        </w:rPr>
        <w:t xml:space="preserve">el </w:t>
      </w:r>
      <w:r w:rsidR="00994894" w:rsidRPr="00073020">
        <w:rPr>
          <w:rFonts w:ascii="Palatino Linotype" w:hAnsi="Palatino Linotype" w:cs="Arial"/>
        </w:rPr>
        <w:t xml:space="preserve">que </w:t>
      </w:r>
      <w:r w:rsidR="00335DA7" w:rsidRPr="00073020">
        <w:rPr>
          <w:rFonts w:ascii="Palatino Linotype" w:hAnsi="Palatino Linotype" w:cs="Arial"/>
        </w:rPr>
        <w:t>señaló</w:t>
      </w:r>
      <w:r w:rsidR="00623511" w:rsidRPr="00073020">
        <w:rPr>
          <w:rFonts w:ascii="Palatino Linotype" w:hAnsi="Palatino Linotype" w:cs="Arial"/>
        </w:rPr>
        <w:t xml:space="preserve">: </w:t>
      </w:r>
    </w:p>
    <w:p w:rsidR="00650A86" w:rsidRPr="00073020" w:rsidRDefault="00650A86" w:rsidP="009143B4">
      <w:pPr>
        <w:spacing w:before="240" w:after="240" w:line="360" w:lineRule="auto"/>
        <w:jc w:val="both"/>
        <w:rPr>
          <w:rFonts w:ascii="Palatino Linotype" w:hAnsi="Palatino Linotype" w:cs="Arial"/>
        </w:rPr>
      </w:pPr>
    </w:p>
    <w:p w:rsidR="00335DA7" w:rsidRPr="00FA0F51" w:rsidRDefault="00623511" w:rsidP="00BB36C1">
      <w:pPr>
        <w:jc w:val="both"/>
        <w:rPr>
          <w:rFonts w:ascii="Palatino Linotype" w:hAnsi="Palatino Linotype" w:cs="Arial"/>
        </w:rPr>
      </w:pPr>
      <w:r w:rsidRPr="00073020">
        <w:rPr>
          <w:rFonts w:ascii="Palatino Linotype" w:hAnsi="Palatino Linotype" w:cs="Arial"/>
          <w:b/>
        </w:rPr>
        <w:t>A</w:t>
      </w:r>
      <w:r w:rsidR="00335DA7" w:rsidRPr="00073020">
        <w:rPr>
          <w:rFonts w:ascii="Palatino Linotype" w:hAnsi="Palatino Linotype" w:cs="Arial"/>
          <w:b/>
        </w:rPr>
        <w:t>cto impugnado</w:t>
      </w:r>
      <w:r w:rsidR="00E71314" w:rsidRPr="00073020">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1A0C7A" w:rsidRPr="001A0C7A" w:rsidRDefault="001A0C7A" w:rsidP="00773989">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B4524" w:rsidRPr="00FB4524">
        <w:rPr>
          <w:rFonts w:ascii="Palatino Linotype" w:hAnsi="Palatino Linotype" w:cs="Arial"/>
          <w:i/>
          <w:sz w:val="22"/>
          <w:szCs w:val="22"/>
          <w:lang w:eastAsia="es-MX"/>
        </w:rPr>
        <w:t>No es lo solicitado</w:t>
      </w:r>
      <w:r w:rsidR="00131DC5" w:rsidRPr="00131DC5">
        <w:rPr>
          <w:rFonts w:ascii="Palatino Linotype" w:hAnsi="Palatino Linotype" w:cs="Arial"/>
          <w:i/>
          <w:sz w:val="22"/>
          <w:szCs w:val="22"/>
          <w:lang w:eastAsia="es-MX"/>
        </w:rPr>
        <w:t>.</w:t>
      </w:r>
      <w:r>
        <w:rPr>
          <w:rFonts w:ascii="Palatino Linotype" w:hAnsi="Palatino Linotype" w:cs="Arial"/>
          <w:i/>
          <w:sz w:val="22"/>
          <w:szCs w:val="22"/>
          <w:lang w:eastAsia="es-MX"/>
        </w:rPr>
        <w:t>”(Sic)</w:t>
      </w:r>
    </w:p>
    <w:p w:rsidR="00297161" w:rsidRPr="00FA0F51" w:rsidRDefault="001F1E4F" w:rsidP="009143B4">
      <w:pPr>
        <w:spacing w:before="240" w:after="240" w:line="360" w:lineRule="auto"/>
        <w:jc w:val="both"/>
        <w:rPr>
          <w:rFonts w:ascii="Palatino Linotype" w:hAnsi="Palatino Linotype" w:cs="Arial"/>
        </w:rPr>
      </w:pPr>
      <w:r w:rsidRPr="001F1E4F">
        <w:rPr>
          <w:rFonts w:ascii="Palatino Linotype" w:hAnsi="Palatino Linotype" w:cs="Arial"/>
          <w:b/>
        </w:rPr>
        <w:t xml:space="preserve">Y </w:t>
      </w:r>
      <w:r w:rsidR="0083770F" w:rsidRPr="00BB36C1">
        <w:rPr>
          <w:rFonts w:ascii="Palatino Linotype" w:hAnsi="Palatino Linotype" w:cs="Arial"/>
          <w:b/>
        </w:rPr>
        <w:t xml:space="preserve"> </w:t>
      </w: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p>
    <w:p w:rsidR="00771DE2" w:rsidRDefault="001F1E4F" w:rsidP="00771DE2">
      <w:pPr>
        <w:ind w:left="851" w:right="902"/>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FB4524" w:rsidRPr="00FB4524">
        <w:rPr>
          <w:rFonts w:ascii="Palatino Linotype" w:hAnsi="Palatino Linotype" w:cs="Arial"/>
          <w:i/>
          <w:sz w:val="22"/>
          <w:szCs w:val="22"/>
          <w:lang w:eastAsia="es-MX"/>
        </w:rPr>
        <w:t>No es lo que se pidió carece de lógica la respuesta</w:t>
      </w:r>
      <w:r w:rsidR="00131DC5" w:rsidRPr="00131DC5">
        <w:rPr>
          <w:rFonts w:ascii="Palatino Linotype" w:hAnsi="Palatino Linotype" w:cs="Arial"/>
          <w:i/>
          <w:sz w:val="22"/>
          <w:szCs w:val="22"/>
          <w:lang w:eastAsia="es-MX"/>
        </w:rPr>
        <w:t>.</w:t>
      </w:r>
      <w:r w:rsidR="00355F3B">
        <w:rPr>
          <w:rFonts w:ascii="Palatino Linotype" w:hAnsi="Palatino Linotype" w:cs="Arial"/>
          <w:i/>
          <w:sz w:val="22"/>
          <w:szCs w:val="22"/>
          <w:lang w:eastAsia="es-MX"/>
        </w:rPr>
        <w:t>” (</w:t>
      </w:r>
      <w:r w:rsidR="00650A86">
        <w:rPr>
          <w:rFonts w:ascii="Palatino Linotype" w:hAnsi="Palatino Linotype" w:cs="Arial"/>
          <w:i/>
          <w:sz w:val="22"/>
          <w:szCs w:val="22"/>
          <w:lang w:eastAsia="es-MX"/>
        </w:rPr>
        <w:t>Sic</w:t>
      </w:r>
      <w:r w:rsidR="00355F3B">
        <w:rPr>
          <w:rFonts w:ascii="Palatino Linotype" w:hAnsi="Palatino Linotype" w:cs="Arial"/>
          <w:i/>
          <w:sz w:val="22"/>
          <w:szCs w:val="22"/>
          <w:lang w:eastAsia="es-MX"/>
        </w:rPr>
        <w:t>).</w:t>
      </w:r>
    </w:p>
    <w:p w:rsidR="00754AFA" w:rsidRPr="00771DE2" w:rsidRDefault="00AB2501" w:rsidP="00771DE2">
      <w:pPr>
        <w:ind w:left="851" w:right="902"/>
        <w:jc w:val="both"/>
        <w:rPr>
          <w:rFonts w:ascii="Palatino Linotype" w:hAnsi="Palatino Linotype" w:cs="Arial"/>
          <w:sz w:val="22"/>
          <w:szCs w:val="22"/>
          <w:lang w:eastAsia="es-MX"/>
        </w:rPr>
      </w:pPr>
      <w:r>
        <w:rPr>
          <w:rFonts w:ascii="Palatino Linotype" w:hAnsi="Palatino Linotype" w:cs="Arial"/>
          <w:lang w:eastAsia="es-MX"/>
        </w:rPr>
        <w:t xml:space="preserve"> </w:t>
      </w:r>
      <w:r w:rsidR="00773989">
        <w:rPr>
          <w:rFonts w:ascii="Palatino Linotype" w:hAnsi="Palatino Linotype" w:cs="Arial"/>
          <w:lang w:eastAsia="es-MX"/>
        </w:rPr>
        <w:t xml:space="preserve"> </w:t>
      </w:r>
    </w:p>
    <w:p w:rsidR="00F5055E" w:rsidRPr="00F5055E" w:rsidRDefault="002426FE" w:rsidP="00F5055E">
      <w:pPr>
        <w:widowControl w:val="0"/>
        <w:autoSpaceDE w:val="0"/>
        <w:autoSpaceDN w:val="0"/>
        <w:adjustRightInd w:val="0"/>
        <w:spacing w:line="360" w:lineRule="auto"/>
        <w:jc w:val="both"/>
        <w:rPr>
          <w:rFonts w:ascii="Palatino Linotype" w:eastAsia="Calibri" w:hAnsi="Palatino Linotype" w:cs="Arial"/>
        </w:rPr>
      </w:pPr>
      <w:r w:rsidRPr="00650A86">
        <w:rPr>
          <w:rFonts w:ascii="Palatino Linotype" w:hAnsi="Palatino Linotype" w:cs="Arial"/>
          <w:b/>
          <w:szCs w:val="28"/>
        </w:rPr>
        <w:t xml:space="preserve">4. </w:t>
      </w:r>
      <w:r w:rsidRPr="00650A86">
        <w:rPr>
          <w:rFonts w:ascii="Palatino Linotype" w:eastAsia="Calibri" w:hAnsi="Palatino Linotype" w:cs="Arial"/>
          <w:b/>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650A86" w:rsidRDefault="00060185" w:rsidP="00F5055E">
      <w:pPr>
        <w:widowControl w:val="0"/>
        <w:autoSpaceDE w:val="0"/>
        <w:autoSpaceDN w:val="0"/>
        <w:adjustRightInd w:val="0"/>
        <w:spacing w:line="360" w:lineRule="auto"/>
        <w:jc w:val="both"/>
        <w:rPr>
          <w:rFonts w:ascii="Palatino Linotype" w:hAnsi="Palatino Linotype" w:cs="Arial"/>
          <w:b/>
          <w:sz w:val="14"/>
          <w:szCs w:val="16"/>
        </w:rPr>
      </w:pPr>
    </w:p>
    <w:p w:rsidR="00F5055E" w:rsidRDefault="00F5055E" w:rsidP="00F5055E">
      <w:pPr>
        <w:widowControl w:val="0"/>
        <w:autoSpaceDE w:val="0"/>
        <w:autoSpaceDN w:val="0"/>
        <w:adjustRightInd w:val="0"/>
        <w:spacing w:line="360" w:lineRule="auto"/>
        <w:jc w:val="both"/>
        <w:rPr>
          <w:rFonts w:ascii="Palatino Linotype" w:hAnsi="Palatino Linotype" w:cs="Arial"/>
        </w:rPr>
      </w:pPr>
      <w:r w:rsidRPr="00650A86">
        <w:rPr>
          <w:rFonts w:ascii="Palatino Linotype" w:hAnsi="Palatino Linotype" w:cs="Arial"/>
          <w:b/>
          <w:szCs w:val="28"/>
        </w:rPr>
        <w:t>5.</w:t>
      </w:r>
      <w:r w:rsidRPr="00650A86">
        <w:rPr>
          <w:rFonts w:ascii="Palatino Linotype" w:hAnsi="Palatino Linotype" w:cs="Arial"/>
          <w:b/>
          <w:i/>
          <w:szCs w:val="28"/>
        </w:rPr>
        <w:t xml:space="preserve"> </w:t>
      </w:r>
      <w:r w:rsidRPr="00650A86">
        <w:rPr>
          <w:rFonts w:ascii="Palatino Linotype" w:hAnsi="Palatino Linotype" w:cs="Arial"/>
          <w:b/>
          <w:szCs w:val="28"/>
        </w:rPr>
        <w:t>Admisión del Recurso.</w:t>
      </w:r>
      <w:r w:rsidRPr="00650A86">
        <w:rPr>
          <w:rFonts w:ascii="Palatino Linotype" w:hAnsi="Palatino Linotype" w:cs="Arial"/>
          <w:szCs w:val="28"/>
        </w:rPr>
        <w:t xml:space="preserve"> </w:t>
      </w:r>
      <w:r w:rsidRPr="002046F7">
        <w:rPr>
          <w:rFonts w:ascii="Palatino Linotype" w:hAnsi="Palatino Linotype" w:cs="Arial"/>
        </w:rPr>
        <w:t>El día</w:t>
      </w:r>
      <w:r w:rsidRPr="002046F7">
        <w:rPr>
          <w:rFonts w:ascii="Palatino Linotype" w:hAnsi="Palatino Linotype" w:cs="Arial"/>
          <w:b/>
        </w:rPr>
        <w:t xml:space="preserve"> </w:t>
      </w:r>
      <w:r w:rsidR="00771DE2">
        <w:rPr>
          <w:rFonts w:ascii="Palatino Linotype" w:hAnsi="Palatino Linotype" w:cs="Arial"/>
          <w:b/>
        </w:rPr>
        <w:t xml:space="preserve">diecisiete de diciembre de dos </w:t>
      </w:r>
      <w:r w:rsidR="00A8164C">
        <w:rPr>
          <w:rFonts w:ascii="Palatino Linotype" w:hAnsi="Palatino Linotype" w:cs="Arial"/>
          <w:b/>
        </w:rPr>
        <w:t xml:space="preserve">mil dieciocho </w:t>
      </w:r>
      <w:r w:rsidRPr="002046F7">
        <w:rPr>
          <w:rFonts w:ascii="Palatino Linotype" w:hAnsi="Palatino Linotype" w:cs="Arial"/>
        </w:rPr>
        <w:t>se admitió a trámite el presente recurso de revisión a efecto de integrar el expediente respectivo; fue puesto a disposición de las partes por siete días hábiles para que ofrecieran pruebas y  manifestara</w:t>
      </w:r>
      <w:r w:rsidR="00771DE2">
        <w:rPr>
          <w:rFonts w:ascii="Palatino Linotype" w:hAnsi="Palatino Linotype" w:cs="Arial"/>
        </w:rPr>
        <w:t>n lo que a su derecho convenga.</w:t>
      </w:r>
    </w:p>
    <w:p w:rsidR="008B0F52" w:rsidRDefault="008B0F52" w:rsidP="008B0F52">
      <w:pPr>
        <w:widowControl w:val="0"/>
        <w:autoSpaceDE w:val="0"/>
        <w:autoSpaceDN w:val="0"/>
        <w:adjustRightInd w:val="0"/>
        <w:jc w:val="both"/>
        <w:rPr>
          <w:rFonts w:ascii="Palatino Linotype" w:hAnsi="Palatino Linotype" w:cs="Arial"/>
          <w:sz w:val="16"/>
          <w:szCs w:val="16"/>
        </w:rPr>
      </w:pPr>
    </w:p>
    <w:p w:rsidR="00771DE2" w:rsidRPr="008B0F52" w:rsidRDefault="00771DE2" w:rsidP="008B0F52">
      <w:pPr>
        <w:widowControl w:val="0"/>
        <w:autoSpaceDE w:val="0"/>
        <w:autoSpaceDN w:val="0"/>
        <w:adjustRightInd w:val="0"/>
        <w:jc w:val="both"/>
        <w:rPr>
          <w:rFonts w:ascii="Palatino Linotype" w:hAnsi="Palatino Linotype" w:cs="Arial"/>
          <w:b/>
          <w:sz w:val="16"/>
          <w:szCs w:val="16"/>
        </w:rPr>
      </w:pPr>
    </w:p>
    <w:p w:rsidR="00584F24" w:rsidRPr="00584F24" w:rsidRDefault="00771DE2" w:rsidP="00584F24">
      <w:pPr>
        <w:widowControl w:val="0"/>
        <w:autoSpaceDE w:val="0"/>
        <w:autoSpaceDN w:val="0"/>
        <w:adjustRightInd w:val="0"/>
        <w:spacing w:line="360" w:lineRule="auto"/>
        <w:jc w:val="both"/>
        <w:rPr>
          <w:rFonts w:ascii="Palatino Linotype" w:eastAsia="Calibri" w:hAnsi="Palatino Linotype" w:cs="Arial"/>
          <w:b/>
          <w:i/>
          <w:lang w:val="es-MX" w:eastAsia="en-US"/>
        </w:rPr>
      </w:pPr>
      <w:r w:rsidRPr="00650A86">
        <w:rPr>
          <w:rFonts w:ascii="Palatino Linotype" w:hAnsi="Palatino Linotype" w:cs="Arial"/>
          <w:b/>
        </w:rPr>
        <w:t>6</w:t>
      </w:r>
      <w:r w:rsidR="00260FD6" w:rsidRPr="00650A86">
        <w:rPr>
          <w:rFonts w:ascii="Palatino Linotype" w:hAnsi="Palatino Linotype" w:cs="Arial"/>
          <w:b/>
        </w:rPr>
        <w:t xml:space="preserve">. </w:t>
      </w:r>
      <w:r w:rsidR="00584F24" w:rsidRPr="00650A86">
        <w:rPr>
          <w:rFonts w:ascii="Palatino Linotype" w:hAnsi="Palatino Linotype" w:cs="Arial"/>
          <w:b/>
        </w:rPr>
        <w:t>Informe Justificado</w:t>
      </w:r>
      <w:r w:rsidR="00584F24" w:rsidRPr="00650A86">
        <w:rPr>
          <w:rFonts w:ascii="Palatino Linotype" w:hAnsi="Palatino Linotype" w:cs="Arial"/>
        </w:rPr>
        <w:t xml:space="preserve">. </w:t>
      </w:r>
      <w:r w:rsidR="00584F24" w:rsidRPr="00584F24">
        <w:rPr>
          <w:rFonts w:ascii="Palatino Linotype" w:eastAsia="Calibri" w:hAnsi="Palatino Linotype" w:cs="Arial"/>
          <w:lang w:val="es-MX" w:eastAsia="en-US"/>
        </w:rPr>
        <w:t xml:space="preserve">En fecha </w:t>
      </w:r>
      <w:r>
        <w:rPr>
          <w:rFonts w:ascii="Palatino Linotype" w:eastAsia="Calibri" w:hAnsi="Palatino Linotype" w:cs="Arial"/>
          <w:b/>
          <w:lang w:val="es-MX" w:eastAsia="en-US"/>
        </w:rPr>
        <w:t xml:space="preserve">once de enero </w:t>
      </w:r>
      <w:r w:rsidR="00584F24" w:rsidRPr="00584F24">
        <w:rPr>
          <w:rFonts w:ascii="Palatino Linotype" w:eastAsia="Calibri" w:hAnsi="Palatino Linotype" w:cs="Arial"/>
          <w:b/>
          <w:lang w:val="es-MX" w:eastAsia="en-US"/>
        </w:rPr>
        <w:t>de dos mil dieci</w:t>
      </w:r>
      <w:r w:rsidR="004F7B3D">
        <w:rPr>
          <w:rFonts w:ascii="Palatino Linotype" w:eastAsia="Calibri" w:hAnsi="Palatino Linotype" w:cs="Arial"/>
          <w:b/>
          <w:lang w:val="es-MX" w:eastAsia="en-US"/>
        </w:rPr>
        <w:t>nueve</w:t>
      </w:r>
      <w:r w:rsidR="00584F24" w:rsidRPr="00584F24">
        <w:rPr>
          <w:rFonts w:ascii="Palatino Linotype" w:eastAsia="Calibri" w:hAnsi="Palatino Linotype" w:cs="Arial"/>
          <w:lang w:val="es-MX" w:eastAsia="en-US"/>
        </w:rPr>
        <w:t xml:space="preserve">, el </w:t>
      </w:r>
      <w:r w:rsidR="00584F24" w:rsidRPr="00584F24">
        <w:rPr>
          <w:rFonts w:ascii="Palatino Linotype" w:eastAsia="Calibri" w:hAnsi="Palatino Linotype" w:cs="Arial"/>
          <w:b/>
          <w:lang w:val="es-MX" w:eastAsia="en-US"/>
        </w:rPr>
        <w:t>SUJETO OBLIGADO</w:t>
      </w:r>
      <w:r w:rsidR="006E3267">
        <w:rPr>
          <w:rFonts w:ascii="Palatino Linotype" w:eastAsia="Calibri" w:hAnsi="Palatino Linotype" w:cs="Arial"/>
          <w:lang w:val="es-MX" w:eastAsia="en-US"/>
        </w:rPr>
        <w:t xml:space="preserve"> a través del SAIMEX </w:t>
      </w:r>
      <w:r w:rsidR="00EC15FF">
        <w:rPr>
          <w:rFonts w:ascii="Palatino Linotype" w:eastAsia="Calibri" w:hAnsi="Palatino Linotype" w:cs="Arial"/>
          <w:lang w:val="es-MX" w:eastAsia="en-US"/>
        </w:rPr>
        <w:t>rindió</w:t>
      </w:r>
      <w:r w:rsidR="0002596A" w:rsidRPr="0002596A">
        <w:rPr>
          <w:rFonts w:ascii="Palatino Linotype" w:eastAsia="Calibri" w:hAnsi="Palatino Linotype" w:cs="Arial"/>
          <w:lang w:val="es-MX" w:eastAsia="en-US"/>
        </w:rPr>
        <w:t xml:space="preserve"> </w:t>
      </w:r>
      <w:r w:rsidR="00B51A87">
        <w:rPr>
          <w:rFonts w:ascii="Palatino Linotype" w:eastAsia="Calibri" w:hAnsi="Palatino Linotype" w:cs="Arial"/>
          <w:lang w:val="es-MX" w:eastAsia="en-US"/>
        </w:rPr>
        <w:t xml:space="preserve">su </w:t>
      </w:r>
      <w:r w:rsidR="0002596A" w:rsidRPr="0002596A">
        <w:rPr>
          <w:rFonts w:ascii="Palatino Linotype" w:eastAsia="Calibri" w:hAnsi="Palatino Linotype" w:cs="Arial"/>
          <w:lang w:val="es-MX" w:eastAsia="en-US"/>
        </w:rPr>
        <w:t>informe justificado</w:t>
      </w:r>
      <w:r w:rsidR="0002596A">
        <w:rPr>
          <w:rFonts w:ascii="Palatino Linotype" w:eastAsia="Calibri" w:hAnsi="Palatino Linotype" w:cs="Arial"/>
          <w:lang w:val="es-MX" w:eastAsia="en-US"/>
        </w:rPr>
        <w:t xml:space="preserve"> </w:t>
      </w:r>
      <w:r w:rsidR="00584F24" w:rsidRPr="00584F24">
        <w:rPr>
          <w:rFonts w:ascii="Palatino Linotype" w:eastAsia="Calibri" w:hAnsi="Palatino Linotype" w:cs="Arial"/>
          <w:lang w:val="es-MX" w:eastAsia="en-US"/>
        </w:rPr>
        <w:t xml:space="preserve">en el que sustancialmente </w:t>
      </w:r>
      <w:r w:rsidR="00584F24" w:rsidRPr="00584F24">
        <w:rPr>
          <w:rFonts w:ascii="Palatino Linotype" w:eastAsia="Calibri" w:hAnsi="Palatino Linotype" w:cs="Arial"/>
          <w:lang w:val="es-MX" w:eastAsia="en-US"/>
        </w:rPr>
        <w:lastRenderedPageBreak/>
        <w:t>refirió los antecedentes del asunto y</w:t>
      </w:r>
      <w:r w:rsidR="0001378A">
        <w:rPr>
          <w:rFonts w:ascii="Palatino Linotype" w:eastAsia="Calibri" w:hAnsi="Palatino Linotype" w:cs="Arial"/>
          <w:lang w:val="es-MX" w:eastAsia="en-US"/>
        </w:rPr>
        <w:t xml:space="preserve"> en lo que al presente estudio interesa </w:t>
      </w:r>
      <w:r w:rsidR="00584F24" w:rsidRPr="00584F24">
        <w:rPr>
          <w:rFonts w:ascii="Palatino Linotype" w:eastAsia="Calibri" w:hAnsi="Palatino Linotype" w:cs="Arial"/>
          <w:lang w:val="es-MX" w:eastAsia="en-US"/>
        </w:rPr>
        <w:t xml:space="preserve">agregó:    </w:t>
      </w:r>
    </w:p>
    <w:p w:rsidR="00584F24" w:rsidRPr="00584F24" w:rsidRDefault="00584F24" w:rsidP="00584F24">
      <w:pPr>
        <w:widowControl w:val="0"/>
        <w:autoSpaceDE w:val="0"/>
        <w:autoSpaceDN w:val="0"/>
        <w:adjustRightInd w:val="0"/>
        <w:spacing w:line="360" w:lineRule="auto"/>
        <w:jc w:val="both"/>
        <w:rPr>
          <w:rFonts w:ascii="Palatino Linotype" w:hAnsi="Palatino Linotype" w:cs="Arial"/>
          <w:sz w:val="22"/>
        </w:rPr>
      </w:pPr>
    </w:p>
    <w:p w:rsidR="00726CF9" w:rsidRDefault="00584F24" w:rsidP="008E551E">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584F24">
        <w:rPr>
          <w:rFonts w:ascii="Palatino Linotype" w:eastAsia="Calibri" w:hAnsi="Palatino Linotype" w:cs="Arial"/>
          <w:i/>
          <w:sz w:val="22"/>
          <w:szCs w:val="22"/>
          <w:lang w:val="es-MX" w:eastAsia="en-US"/>
        </w:rPr>
        <w:t>“</w:t>
      </w:r>
      <w:r w:rsidR="00726CF9">
        <w:rPr>
          <w:rFonts w:ascii="Palatino Linotype" w:eastAsia="Calibri" w:hAnsi="Palatino Linotype" w:cs="Arial"/>
          <w:i/>
          <w:sz w:val="22"/>
          <w:szCs w:val="22"/>
          <w:lang w:val="es-MX" w:eastAsia="en-US"/>
        </w:rPr>
        <w:t>…</w:t>
      </w:r>
    </w:p>
    <w:p w:rsidR="00726CF9" w:rsidRDefault="00726CF9" w:rsidP="008E551E">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8E551E" w:rsidRPr="008E551E" w:rsidRDefault="00EC15FF" w:rsidP="008E551E">
      <w:pPr>
        <w:widowControl w:val="0"/>
        <w:autoSpaceDE w:val="0"/>
        <w:autoSpaceDN w:val="0"/>
        <w:adjustRightInd w:val="0"/>
        <w:ind w:left="851" w:right="900"/>
        <w:jc w:val="both"/>
        <w:rPr>
          <w:rFonts w:ascii="Palatino Linotype" w:eastAsia="Calibri" w:hAnsi="Palatino Linotype" w:cs="Arial"/>
          <w:b/>
          <w:i/>
          <w:sz w:val="22"/>
          <w:szCs w:val="22"/>
          <w:lang w:val="es-MX" w:eastAsia="en-US"/>
        </w:rPr>
      </w:pPr>
      <w:r>
        <w:rPr>
          <w:rFonts w:ascii="Palatino Linotype" w:eastAsia="Calibri" w:hAnsi="Palatino Linotype" w:cs="Arial"/>
          <w:b/>
          <w:i/>
          <w:sz w:val="22"/>
          <w:szCs w:val="22"/>
          <w:lang w:val="es-MX" w:eastAsia="en-US"/>
        </w:rPr>
        <w:t>REFUTACIÓN DEL ACTO IMPUGNADO</w:t>
      </w:r>
    </w:p>
    <w:p w:rsidR="008E551E" w:rsidRPr="008E551E" w:rsidRDefault="008E551E" w:rsidP="008E551E">
      <w:pPr>
        <w:widowControl w:val="0"/>
        <w:autoSpaceDE w:val="0"/>
        <w:autoSpaceDN w:val="0"/>
        <w:adjustRightInd w:val="0"/>
        <w:ind w:left="851" w:right="900"/>
        <w:jc w:val="both"/>
        <w:rPr>
          <w:rFonts w:ascii="Palatino Linotype" w:eastAsia="Calibri" w:hAnsi="Palatino Linotype" w:cs="Arial"/>
          <w:b/>
          <w:i/>
          <w:sz w:val="22"/>
          <w:szCs w:val="22"/>
          <w:lang w:val="es-MX" w:eastAsia="en-US"/>
        </w:rPr>
      </w:pPr>
    </w:p>
    <w:p w:rsidR="00B72BF5" w:rsidRDefault="00EC15FF" w:rsidP="00B72BF5">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 respuesta…”</w:t>
      </w:r>
    </w:p>
    <w:p w:rsidR="004F7B3D" w:rsidRPr="004F7B3D" w:rsidRDefault="004F7B3D" w:rsidP="004F7B3D">
      <w:pPr>
        <w:widowControl w:val="0"/>
        <w:autoSpaceDE w:val="0"/>
        <w:autoSpaceDN w:val="0"/>
        <w:adjustRightInd w:val="0"/>
        <w:ind w:right="900"/>
        <w:jc w:val="both"/>
        <w:rPr>
          <w:rFonts w:ascii="Palatino Linotype" w:eastAsia="Calibri" w:hAnsi="Palatino Linotype" w:cs="Arial"/>
          <w:sz w:val="22"/>
          <w:szCs w:val="22"/>
          <w:lang w:val="es-MX" w:eastAsia="en-US"/>
        </w:rPr>
      </w:pPr>
    </w:p>
    <w:p w:rsidR="00B72BF5" w:rsidRDefault="00B72BF5" w:rsidP="0001378A">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583052" w:rsidRPr="00FA0F51" w:rsidRDefault="00C70916" w:rsidP="00583052">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 xml:space="preserve">10. </w:t>
      </w:r>
      <w:r w:rsidR="00583052" w:rsidRPr="00101B86">
        <w:rPr>
          <w:rFonts w:ascii="Palatino Linotype" w:hAnsi="Palatino Linotype" w:cs="Arial"/>
          <w:b/>
          <w:sz w:val="28"/>
          <w:szCs w:val="28"/>
        </w:rPr>
        <w:t>Cierre de Instrucción</w:t>
      </w:r>
      <w:r w:rsidR="00583052" w:rsidRPr="00101B86">
        <w:rPr>
          <w:rFonts w:ascii="Palatino Linotype" w:hAnsi="Palatino Linotype"/>
          <w:b/>
          <w:sz w:val="28"/>
          <w:szCs w:val="28"/>
        </w:rPr>
        <w:t xml:space="preserve">. </w:t>
      </w:r>
      <w:r w:rsidR="00583052" w:rsidRPr="00101B86">
        <w:rPr>
          <w:rFonts w:ascii="Palatino Linotype" w:hAnsi="Palatino Linotype"/>
        </w:rPr>
        <w:t xml:space="preserve">En </w:t>
      </w:r>
      <w:r w:rsidR="00583052" w:rsidRPr="0048711D">
        <w:rPr>
          <w:rFonts w:ascii="Palatino Linotype" w:hAnsi="Palatino Linotype"/>
        </w:rPr>
        <w:t xml:space="preserve">fecha </w:t>
      </w:r>
      <w:r w:rsidR="00EC15FF">
        <w:rPr>
          <w:rFonts w:ascii="Palatino Linotype" w:hAnsi="Palatino Linotype"/>
          <w:b/>
        </w:rPr>
        <w:t>dieciséis de enero de dos mil dieci</w:t>
      </w:r>
      <w:r w:rsidR="004F7B3D">
        <w:rPr>
          <w:rFonts w:ascii="Palatino Linotype" w:hAnsi="Palatino Linotype"/>
          <w:b/>
        </w:rPr>
        <w:t>nueve</w:t>
      </w:r>
      <w:r w:rsidR="00583052" w:rsidRPr="0048711D">
        <w:rPr>
          <w:rFonts w:ascii="Palatino Linotype" w:hAnsi="Palatino Linotype"/>
        </w:rPr>
        <w:t>,</w:t>
      </w:r>
      <w:r w:rsidR="00583052" w:rsidRPr="00101B86">
        <w:rPr>
          <w:rFonts w:ascii="Palatino Linotype" w:hAnsi="Palatino Linotype"/>
        </w:rPr>
        <w:t xml:space="preserve"> este Instituto notificó a las partes el acuerdo de cierre de instrucción </w:t>
      </w:r>
      <w:r w:rsidR="00583052" w:rsidRPr="00101B86">
        <w:rPr>
          <w:rFonts w:ascii="Palatino Linotype" w:hAnsi="Palatino Linotype" w:cs="Arial"/>
        </w:rPr>
        <w:t xml:space="preserve">en </w:t>
      </w:r>
      <w:r w:rsidR="002940E9" w:rsidRPr="00101B86">
        <w:rPr>
          <w:rFonts w:ascii="Palatino Linotype" w:hAnsi="Palatino Linotype" w:cs="Arial"/>
        </w:rPr>
        <w:t xml:space="preserve">el </w:t>
      </w:r>
      <w:r w:rsidR="00583052" w:rsidRPr="00101B86">
        <w:rPr>
          <w:rFonts w:ascii="Palatino Linotype" w:hAnsi="Palatino Linotype" w:cs="Arial"/>
        </w:rPr>
        <w:t>presente medio de impugnación, 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11217" w:rsidP="009F15E6">
      <w:pPr>
        <w:spacing w:before="240" w:after="240" w:line="360" w:lineRule="auto"/>
        <w:jc w:val="both"/>
        <w:rPr>
          <w:rFonts w:ascii="Palatino Linotype" w:hAnsi="Palatino Linotype"/>
          <w:color w:val="222222"/>
          <w:shd w:val="clear" w:color="auto" w:fill="FFFFFF"/>
        </w:rPr>
      </w:pPr>
      <w:r w:rsidRPr="00650A86">
        <w:rPr>
          <w:rFonts w:ascii="Palatino Linotype" w:hAnsi="Palatino Linotype" w:cs="Arial"/>
          <w:b/>
          <w:szCs w:val="28"/>
        </w:rPr>
        <w:t>Primero</w:t>
      </w:r>
      <w:r w:rsidR="00D06012" w:rsidRPr="00650A86">
        <w:rPr>
          <w:rFonts w:ascii="Palatino Linotype" w:hAnsi="Palatino Linotype" w:cs="Arial"/>
          <w:b/>
          <w:szCs w:val="28"/>
        </w:rPr>
        <w:t>.</w:t>
      </w:r>
      <w:r w:rsidR="00D06012" w:rsidRPr="00650A86">
        <w:rPr>
          <w:rFonts w:ascii="Palatino Linotype" w:hAnsi="Palatino Linotype" w:cs="Arial"/>
          <w:szCs w:val="28"/>
        </w:rPr>
        <w:t xml:space="preserve"> </w:t>
      </w:r>
      <w:r w:rsidR="008B4DF2" w:rsidRPr="00650A86">
        <w:rPr>
          <w:rFonts w:ascii="Palatino Linotype" w:hAnsi="Palatino Linotype" w:cs="Arial"/>
          <w:b/>
          <w:szCs w:val="28"/>
        </w:rPr>
        <w:t>Competencia.</w:t>
      </w:r>
      <w:r w:rsidR="008B4DF2" w:rsidRPr="00650A86">
        <w:rPr>
          <w:rFonts w:ascii="Palatino Linotype" w:hAnsi="Palatino Linotype" w:cs="Arial"/>
          <w:b/>
          <w:sz w:val="22"/>
        </w:rPr>
        <w:t xml:space="preserve"> </w:t>
      </w:r>
      <w:r w:rsidR="009F15E6" w:rsidRPr="009F15E6">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w:t>
      </w:r>
      <w:r w:rsidR="009F15E6" w:rsidRPr="009F15E6">
        <w:rPr>
          <w:rFonts w:ascii="Palatino Linotype" w:hAnsi="Palatino Linotype"/>
          <w:color w:val="222222"/>
          <w:shd w:val="clear" w:color="auto" w:fill="FFFFFF"/>
        </w:rPr>
        <w:lastRenderedPageBreak/>
        <w:t>la Información Pública y Protección de Datos Personales del Estado de México y Municipios.</w:t>
      </w:r>
    </w:p>
    <w:p w:rsidR="006C4EF1" w:rsidRPr="006C4EF1" w:rsidRDefault="00011217" w:rsidP="006C4EF1">
      <w:pPr>
        <w:spacing w:before="240" w:after="240" w:line="360" w:lineRule="auto"/>
        <w:jc w:val="both"/>
        <w:rPr>
          <w:rFonts w:ascii="Palatino Linotype" w:hAnsi="Palatino Linotype" w:cs="Arial"/>
          <w:lang w:eastAsia="es-MX"/>
        </w:rPr>
      </w:pPr>
      <w:r w:rsidRPr="00EE7BC7">
        <w:rPr>
          <w:rFonts w:ascii="Palatino Linotype" w:hAnsi="Palatino Linotype" w:cs="Arial"/>
          <w:b/>
          <w:szCs w:val="28"/>
        </w:rPr>
        <w:t>Segundo</w:t>
      </w:r>
      <w:r w:rsidR="00D06012" w:rsidRPr="00EE7BC7">
        <w:rPr>
          <w:rFonts w:ascii="Palatino Linotype" w:hAnsi="Palatino Linotype" w:cs="Arial"/>
          <w:b/>
          <w:szCs w:val="28"/>
          <w:lang w:val="es-MX"/>
        </w:rPr>
        <w:t xml:space="preserve">. </w:t>
      </w:r>
      <w:r w:rsidR="002C03E2" w:rsidRPr="00EE7BC7">
        <w:rPr>
          <w:rFonts w:ascii="Palatino Linotype" w:hAnsi="Palatino Linotype" w:cs="Arial"/>
          <w:b/>
          <w:szCs w:val="28"/>
        </w:rPr>
        <w:t>Oportunidad de</w:t>
      </w:r>
      <w:r w:rsidR="00A47E1D" w:rsidRPr="00EE7BC7">
        <w:rPr>
          <w:rFonts w:ascii="Palatino Linotype" w:hAnsi="Palatino Linotype" w:cs="Arial"/>
          <w:b/>
          <w:szCs w:val="28"/>
        </w:rPr>
        <w:t xml:space="preserve">l </w:t>
      </w:r>
      <w:r w:rsidR="002C03E2" w:rsidRPr="00EE7BC7">
        <w:rPr>
          <w:rFonts w:ascii="Palatino Linotype" w:hAnsi="Palatino Linotype" w:cs="Arial"/>
          <w:b/>
          <w:szCs w:val="28"/>
        </w:rPr>
        <w:t>Recurso de Revisión.</w:t>
      </w:r>
      <w:r w:rsidR="002C03E2" w:rsidRPr="00EE7BC7">
        <w:rPr>
          <w:rFonts w:ascii="Palatino Linotype" w:hAnsi="Palatino Linotype" w:cs="Arial"/>
          <w:sz w:val="22"/>
        </w:rPr>
        <w:t xml:space="preserve"> </w:t>
      </w:r>
      <w:r w:rsidR="002C03E2" w:rsidRPr="0000446F">
        <w:rPr>
          <w:rFonts w:ascii="Palatino Linotype" w:hAnsi="Palatino Linotype" w:cs="Arial"/>
        </w:rPr>
        <w:t>De conformidad con los requisitos de oportunidad que debe</w:t>
      </w:r>
      <w:r w:rsidR="00A47E1D" w:rsidRPr="0000446F">
        <w:rPr>
          <w:rFonts w:ascii="Palatino Linotype" w:hAnsi="Palatino Linotype" w:cs="Arial"/>
        </w:rPr>
        <w:t xml:space="preserve"> reunir el</w:t>
      </w:r>
      <w:r w:rsidR="002C03E2" w:rsidRPr="0000446F">
        <w:rPr>
          <w:rFonts w:ascii="Palatino Linotype" w:hAnsi="Palatino Linotype" w:cs="Arial"/>
        </w:rPr>
        <w:t xml:space="preserve"> recurso de revisión interpuesto, previsto en el artículo 178, párrafo primero de la </w:t>
      </w:r>
      <w:r w:rsidR="002C03E2" w:rsidRPr="0000446F">
        <w:rPr>
          <w:rFonts w:ascii="Palatino Linotype" w:hAnsi="Palatino Linotype" w:cs="Arial"/>
          <w:lang w:eastAsia="es-MX"/>
        </w:rPr>
        <w:t xml:space="preserve">Ley de Transparencia y Acceso a la Información Pública del Estado de México y Municipios vigente, en la especie se advierte que </w:t>
      </w:r>
      <w:r w:rsidR="00A47E1D" w:rsidRPr="0000446F">
        <w:rPr>
          <w:rFonts w:ascii="Palatino Linotype" w:hAnsi="Palatino Linotype" w:cs="Arial"/>
          <w:lang w:eastAsia="es-MX"/>
        </w:rPr>
        <w:t xml:space="preserve">el </w:t>
      </w:r>
      <w:r w:rsidR="002C03E2" w:rsidRPr="0000446F">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00446F">
        <w:rPr>
          <w:rFonts w:ascii="Palatino Linotype" w:hAnsi="Palatino Linotype" w:cs="Arial"/>
          <w:b/>
          <w:lang w:eastAsia="es-MX"/>
        </w:rPr>
        <w:t>SUJETO OBLIGADO</w:t>
      </w:r>
      <w:r w:rsidR="002C03E2" w:rsidRPr="0000446F">
        <w:rPr>
          <w:rFonts w:ascii="Palatino Linotype" w:hAnsi="Palatino Linotype" w:cs="Arial"/>
          <w:lang w:eastAsia="es-MX"/>
        </w:rPr>
        <w:t xml:space="preserve"> emitió su respuesta </w:t>
      </w:r>
      <w:r w:rsidR="006D7B1B" w:rsidRPr="0000446F">
        <w:rPr>
          <w:rFonts w:ascii="Palatino Linotype" w:hAnsi="Palatino Linotype" w:cs="Arial"/>
          <w:lang w:eastAsia="es-MX"/>
        </w:rPr>
        <w:t xml:space="preserve">el día </w:t>
      </w:r>
      <w:r w:rsidR="00624CED">
        <w:rPr>
          <w:rFonts w:ascii="Palatino Linotype" w:hAnsi="Palatino Linotype" w:cs="Arial"/>
          <w:b/>
          <w:lang w:eastAsia="es-MX"/>
        </w:rPr>
        <w:t>veintiséis de noviembre</w:t>
      </w:r>
      <w:r w:rsidR="004E57A3" w:rsidRPr="0000446F">
        <w:rPr>
          <w:rFonts w:ascii="Palatino Linotype" w:hAnsi="Palatino Linotype" w:cs="Arial"/>
          <w:b/>
          <w:lang w:eastAsia="es-MX"/>
        </w:rPr>
        <w:t xml:space="preserve"> </w:t>
      </w:r>
      <w:r w:rsidR="00033820" w:rsidRPr="0000446F">
        <w:rPr>
          <w:rFonts w:ascii="Palatino Linotype" w:hAnsi="Palatino Linotype" w:cs="Arial"/>
          <w:b/>
          <w:lang w:eastAsia="es-MX"/>
        </w:rPr>
        <w:t>dos mil dieci</w:t>
      </w:r>
      <w:r w:rsidR="004E57A3" w:rsidRPr="0000446F">
        <w:rPr>
          <w:rFonts w:ascii="Palatino Linotype" w:hAnsi="Palatino Linotype" w:cs="Arial"/>
          <w:b/>
          <w:lang w:eastAsia="es-MX"/>
        </w:rPr>
        <w:t>ocho</w:t>
      </w:r>
      <w:r w:rsidR="002C03E2" w:rsidRPr="0000446F">
        <w:rPr>
          <w:rFonts w:ascii="Palatino Linotype" w:hAnsi="Palatino Linotype" w:cs="Arial"/>
          <w:lang w:eastAsia="es-MX"/>
        </w:rPr>
        <w:t xml:space="preserve">, mientras que el solicitante presentó su recurso de revisión </w:t>
      </w:r>
      <w:r w:rsidR="00A47E1D" w:rsidRPr="0000446F">
        <w:rPr>
          <w:rFonts w:ascii="Palatino Linotype" w:hAnsi="Palatino Linotype" w:cs="Arial"/>
          <w:lang w:eastAsia="es-MX"/>
        </w:rPr>
        <w:t xml:space="preserve">el </w:t>
      </w:r>
      <w:r w:rsidR="00BF659B" w:rsidRPr="0000446F">
        <w:rPr>
          <w:rFonts w:ascii="Palatino Linotype" w:hAnsi="Palatino Linotype" w:cs="Arial"/>
          <w:lang w:eastAsia="es-MX"/>
        </w:rPr>
        <w:t xml:space="preserve">día </w:t>
      </w:r>
      <w:r w:rsidR="00624CED">
        <w:rPr>
          <w:rFonts w:ascii="Palatino Linotype" w:hAnsi="Palatino Linotype" w:cs="Arial"/>
          <w:b/>
          <w:lang w:eastAsia="es-MX"/>
        </w:rPr>
        <w:t>once de diciembre de la misma anualidad</w:t>
      </w:r>
      <w:r w:rsidR="002C03E2" w:rsidRPr="0000446F">
        <w:rPr>
          <w:rFonts w:ascii="Palatino Linotype" w:hAnsi="Palatino Linotype" w:cs="Arial"/>
          <w:lang w:eastAsia="es-MX"/>
        </w:rPr>
        <w:t xml:space="preserve">, esto es, </w:t>
      </w:r>
      <w:r w:rsidR="00565E48" w:rsidRPr="0000446F">
        <w:rPr>
          <w:rFonts w:ascii="Palatino Linotype" w:hAnsi="Palatino Linotype" w:cs="Arial"/>
          <w:lang w:eastAsia="es-MX"/>
        </w:rPr>
        <w:t xml:space="preserve">al </w:t>
      </w:r>
      <w:r w:rsidR="00D53051" w:rsidRPr="0000446F">
        <w:rPr>
          <w:rFonts w:ascii="Palatino Linotype" w:hAnsi="Palatino Linotype" w:cs="Arial"/>
          <w:lang w:eastAsia="es-MX"/>
        </w:rPr>
        <w:t xml:space="preserve">décimo </w:t>
      </w:r>
      <w:r w:rsidR="00624CED">
        <w:rPr>
          <w:rFonts w:ascii="Palatino Linotype" w:hAnsi="Palatino Linotype" w:cs="Arial"/>
          <w:lang w:eastAsia="es-MX"/>
        </w:rPr>
        <w:t>primer</w:t>
      </w:r>
      <w:r w:rsidR="00D53051" w:rsidRPr="0000446F">
        <w:rPr>
          <w:rFonts w:ascii="Palatino Linotype" w:hAnsi="Palatino Linotype" w:cs="Arial"/>
          <w:lang w:eastAsia="es-MX"/>
        </w:rPr>
        <w:t xml:space="preserve"> </w:t>
      </w:r>
      <w:r w:rsidR="00565E48" w:rsidRPr="0000446F">
        <w:rPr>
          <w:rFonts w:ascii="Palatino Linotype" w:hAnsi="Palatino Linotype" w:cs="Arial"/>
          <w:lang w:eastAsia="es-MX"/>
        </w:rPr>
        <w:t xml:space="preserve">hábil </w:t>
      </w:r>
      <w:r w:rsidR="002C03E2" w:rsidRPr="0000446F">
        <w:rPr>
          <w:rFonts w:ascii="Palatino Linotype" w:hAnsi="Palatino Linotype" w:cs="Arial"/>
          <w:lang w:eastAsia="es-MX"/>
        </w:rPr>
        <w:t>en que tuvo conocim</w:t>
      </w:r>
      <w:r w:rsidR="00A47E1D" w:rsidRPr="0000446F">
        <w:rPr>
          <w:rFonts w:ascii="Palatino Linotype" w:hAnsi="Palatino Linotype" w:cs="Arial"/>
          <w:lang w:eastAsia="es-MX"/>
        </w:rPr>
        <w:t>iento de la respuesta impugnada,</w:t>
      </w:r>
      <w:r w:rsidR="00B034DE" w:rsidRPr="0000446F">
        <w:rPr>
          <w:rFonts w:ascii="Palatino Linotype" w:hAnsi="Palatino Linotype" w:cs="Arial"/>
          <w:lang w:eastAsia="es-MX"/>
        </w:rPr>
        <w:t xml:space="preserve"> conforme al calendario oficial aprobado por el Pleno de este Instituto, </w:t>
      </w:r>
      <w:r w:rsidR="006C4EF1" w:rsidRPr="0000446F">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6C4EF1" w:rsidRPr="006C4EF1" w:rsidRDefault="006C4EF1" w:rsidP="006C4EF1">
      <w:pPr>
        <w:spacing w:before="240" w:after="240" w:line="360" w:lineRule="auto"/>
        <w:jc w:val="both"/>
        <w:rPr>
          <w:rFonts w:ascii="Palatino Linotype" w:hAnsi="Palatino Linotype" w:cs="Arial"/>
          <w:lang w:eastAsia="es-MX"/>
        </w:rPr>
      </w:pPr>
      <w:r w:rsidRPr="006C4EF1">
        <w:rPr>
          <w:rFonts w:ascii="Palatino Linotype" w:hAnsi="Palatino Linotype" w:cs="Arial"/>
          <w:lang w:eastAsia="es-MX"/>
        </w:rPr>
        <w:t xml:space="preserve">Así también, por cuanto hace a la </w:t>
      </w:r>
      <w:proofErr w:type="spellStart"/>
      <w:r w:rsidRPr="006C4EF1">
        <w:rPr>
          <w:rFonts w:ascii="Palatino Linotype" w:hAnsi="Palatino Linotype" w:cs="Arial"/>
          <w:lang w:eastAsia="es-MX"/>
        </w:rPr>
        <w:t>procedibilidad</w:t>
      </w:r>
      <w:proofErr w:type="spellEnd"/>
      <w:r w:rsidRPr="006C4EF1">
        <w:rPr>
          <w:rFonts w:ascii="Palatino Linotype" w:hAnsi="Palatino Linotype" w:cs="Arial"/>
          <w:lang w:eastAsia="es-MX"/>
        </w:rPr>
        <w:t xml:space="preserve"> del recurso de revisión, una vez realizado el análisis del formato de interposición del recurso, se corrobora que acredita los elementos formales exigidos por el artículo 180 de la Ley de Transparencia y Acceso a la Información Pública del Estado de México y Municipios, en atención a que fue presentado mediante el formato visible en el SAIMEX.</w:t>
      </w:r>
    </w:p>
    <w:p w:rsidR="006C4EF1" w:rsidRPr="006C4EF1" w:rsidRDefault="006C4EF1" w:rsidP="006C4EF1">
      <w:pPr>
        <w:spacing w:line="360" w:lineRule="auto"/>
        <w:ind w:right="-150"/>
        <w:jc w:val="both"/>
        <w:textAlignment w:val="baseline"/>
        <w:rPr>
          <w:rFonts w:ascii="Palatino Linotype" w:hAnsi="Palatino Linotype" w:cs="Segoe UI"/>
          <w:lang w:val="es-MX" w:eastAsia="es-MX"/>
        </w:rPr>
      </w:pPr>
      <w:r w:rsidRPr="006C4EF1">
        <w:rPr>
          <w:rFonts w:ascii="Palatino Linotype" w:hAnsi="Palatino Linotype" w:cs="Segoe UI"/>
          <w:lang w:val="es-MX" w:eastAsia="es-MX"/>
        </w:rPr>
        <w:t xml:space="preserve">Por otra parte, se advierte que resulta procedente la interposición del recurso, según lo aducido por </w:t>
      </w:r>
      <w:r w:rsidR="00624CED">
        <w:rPr>
          <w:rFonts w:ascii="Palatino Linotype" w:hAnsi="Palatino Linotype" w:cs="Segoe UI"/>
          <w:lang w:val="es-MX" w:eastAsia="es-MX"/>
        </w:rPr>
        <w:t>la</w:t>
      </w:r>
      <w:r w:rsidR="004C4C17">
        <w:rPr>
          <w:rFonts w:ascii="Palatino Linotype" w:hAnsi="Palatino Linotype" w:cs="Segoe UI"/>
          <w:lang w:val="es-MX" w:eastAsia="es-MX"/>
        </w:rPr>
        <w:t xml:space="preserve"> </w:t>
      </w:r>
      <w:r w:rsidR="004C4C17" w:rsidRPr="00F539C8">
        <w:rPr>
          <w:rFonts w:ascii="Palatino Linotype" w:hAnsi="Palatino Linotype" w:cs="Segoe UI"/>
          <w:b/>
          <w:lang w:val="es-MX" w:eastAsia="es-MX"/>
        </w:rPr>
        <w:t>RECURRENTE</w:t>
      </w:r>
      <w:r w:rsidR="00F539C8" w:rsidRPr="00F539C8">
        <w:rPr>
          <w:rFonts w:ascii="Palatino Linotype" w:hAnsi="Palatino Linotype" w:cs="Segoe UI"/>
          <w:b/>
          <w:lang w:val="es-MX" w:eastAsia="es-MX"/>
        </w:rPr>
        <w:t xml:space="preserve"> </w:t>
      </w:r>
      <w:r w:rsidRPr="006C4EF1">
        <w:rPr>
          <w:rFonts w:ascii="Palatino Linotype" w:hAnsi="Palatino Linotype" w:cs="Segoe UI"/>
          <w:lang w:val="es-MX" w:eastAsia="es-MX"/>
        </w:rPr>
        <w:t>en sus motivos de inconformidad, de acuerdo al artículo 179, fracci</w:t>
      </w:r>
      <w:r w:rsidR="005D00DB">
        <w:rPr>
          <w:rFonts w:ascii="Palatino Linotype" w:hAnsi="Palatino Linotype" w:cs="Segoe UI"/>
          <w:lang w:val="es-MX" w:eastAsia="es-MX"/>
        </w:rPr>
        <w:t xml:space="preserve">ón </w:t>
      </w:r>
      <w:r w:rsidR="00624CED">
        <w:rPr>
          <w:rFonts w:ascii="Palatino Linotype" w:hAnsi="Palatino Linotype" w:cs="Segoe UI"/>
          <w:lang w:val="es-MX" w:eastAsia="es-MX"/>
        </w:rPr>
        <w:t xml:space="preserve">VI </w:t>
      </w:r>
      <w:r w:rsidRPr="006C4EF1">
        <w:rPr>
          <w:rFonts w:ascii="Palatino Linotype" w:hAnsi="Palatino Linotype" w:cs="Segoe UI"/>
          <w:lang w:val="es-MX" w:eastAsia="es-MX"/>
        </w:rPr>
        <w:t>del ordenamiento legal citado, que a la letra dice: </w:t>
      </w:r>
    </w:p>
    <w:p w:rsid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cs="Segoe UI"/>
          <w:b/>
          <w:bCs/>
          <w:i/>
          <w:iCs/>
          <w:sz w:val="22"/>
          <w:szCs w:val="22"/>
          <w:lang w:val="es-MX" w:eastAsia="es-MX"/>
        </w:rPr>
        <w:lastRenderedPageBreak/>
        <w:t>“</w:t>
      </w:r>
      <w:r w:rsidRPr="006C4EF1">
        <w:rPr>
          <w:rFonts w:ascii="Palatino Linotype" w:hAnsi="Palatino Linotype"/>
          <w:b/>
          <w:i/>
          <w:sz w:val="22"/>
          <w:szCs w:val="22"/>
          <w:lang w:val="es-MX" w:eastAsia="es-MX"/>
        </w:rPr>
        <w:t>Artículo 179</w:t>
      </w:r>
      <w:r w:rsidRPr="006C4EF1">
        <w:rPr>
          <w:rFonts w:ascii="Palatino Linotype" w:hAnsi="Palatino Linotype"/>
          <w:i/>
          <w:sz w:val="22"/>
          <w:szCs w:val="22"/>
          <w:lang w:val="es-MX" w:eastAsia="es-MX"/>
        </w:rPr>
        <w:t xml:space="preserve">. </w:t>
      </w:r>
      <w:r w:rsidRPr="006C4EF1">
        <w:rPr>
          <w:rFonts w:ascii="Palatino Linotype" w:hAnsi="Palatino Linotype"/>
          <w:b/>
          <w:i/>
          <w:sz w:val="22"/>
          <w:szCs w:val="22"/>
          <w:lang w:val="es-MX" w:eastAsia="es-MX"/>
        </w:rPr>
        <w:t>El recurso de revisión</w:t>
      </w:r>
      <w:r w:rsidRPr="006C4EF1">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C4EF1">
        <w:rPr>
          <w:rFonts w:ascii="Palatino Linotype" w:hAnsi="Palatino Linotype"/>
          <w:b/>
          <w:i/>
          <w:sz w:val="22"/>
          <w:szCs w:val="22"/>
          <w:lang w:val="es-MX" w:eastAsia="es-MX"/>
        </w:rPr>
        <w:t>, y procederá en contra de las siguientes causas</w:t>
      </w:r>
      <w:r w:rsidRPr="006C4EF1">
        <w:rPr>
          <w:rFonts w:ascii="Palatino Linotype" w:hAnsi="Palatino Linotype"/>
          <w:i/>
          <w:sz w:val="22"/>
          <w:szCs w:val="22"/>
          <w:lang w:val="es-MX" w:eastAsia="es-MX"/>
        </w:rPr>
        <w:t>:</w:t>
      </w:r>
    </w:p>
    <w:p w:rsidR="00ED1968" w:rsidRPr="006C4EF1" w:rsidRDefault="00ED1968" w:rsidP="006C4EF1">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6C4EF1" w:rsidRDefault="00624CED" w:rsidP="006C4EF1">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b/>
          <w:i/>
          <w:sz w:val="22"/>
          <w:szCs w:val="22"/>
          <w:lang w:val="es-MX" w:eastAsia="es-MX"/>
        </w:rPr>
        <w:t>V</w:t>
      </w:r>
      <w:r w:rsidR="00B034DE">
        <w:rPr>
          <w:rFonts w:ascii="Palatino Linotype" w:hAnsi="Palatino Linotype"/>
          <w:b/>
          <w:i/>
          <w:sz w:val="22"/>
          <w:szCs w:val="22"/>
          <w:lang w:val="es-MX" w:eastAsia="es-MX"/>
        </w:rPr>
        <w:t>I</w:t>
      </w:r>
      <w:r w:rsidR="006C4EF1" w:rsidRPr="006C4EF1">
        <w:rPr>
          <w:rFonts w:ascii="Palatino Linotype" w:hAnsi="Palatino Linotype"/>
          <w:b/>
          <w:i/>
          <w:sz w:val="22"/>
          <w:szCs w:val="22"/>
          <w:lang w:val="es-MX" w:eastAsia="es-MX"/>
        </w:rPr>
        <w:t>.</w:t>
      </w:r>
      <w:r w:rsidR="006C4EF1" w:rsidRPr="006C4EF1">
        <w:rPr>
          <w:rFonts w:ascii="Palatino Linotype" w:hAnsi="Palatino Linotype"/>
          <w:i/>
          <w:sz w:val="22"/>
          <w:szCs w:val="22"/>
          <w:lang w:val="es-MX" w:eastAsia="es-MX"/>
        </w:rPr>
        <w:t xml:space="preserve"> </w:t>
      </w:r>
      <w:r>
        <w:rPr>
          <w:rFonts w:ascii="Palatino Linotype" w:hAnsi="Palatino Linotype"/>
          <w:i/>
          <w:sz w:val="22"/>
          <w:szCs w:val="22"/>
          <w:lang w:val="es-MX" w:eastAsia="es-MX"/>
        </w:rPr>
        <w:t>La entrega de información que n</w:t>
      </w:r>
      <w:r w:rsidR="00EE7BC7">
        <w:rPr>
          <w:rFonts w:ascii="Palatino Linotype" w:hAnsi="Palatino Linotype"/>
          <w:i/>
          <w:sz w:val="22"/>
          <w:szCs w:val="22"/>
          <w:lang w:val="es-MX" w:eastAsia="es-MX"/>
        </w:rPr>
        <w:t>o corresponde con lo solicitado</w:t>
      </w:r>
      <w:r w:rsidR="006C4EF1">
        <w:rPr>
          <w:rFonts w:ascii="Palatino Linotype" w:hAnsi="Palatino Linotype"/>
          <w:i/>
          <w:sz w:val="22"/>
          <w:szCs w:val="22"/>
          <w:lang w:val="es-MX" w:eastAsia="es-MX"/>
        </w:rPr>
        <w:t xml:space="preserve">; </w:t>
      </w:r>
    </w:p>
    <w:p w:rsidR="006C4EF1" w:rsidRPr="006C4EF1" w:rsidRDefault="006C4EF1" w:rsidP="006C4EF1">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i/>
          <w:sz w:val="22"/>
          <w:szCs w:val="22"/>
          <w:lang w:val="es-MX" w:eastAsia="es-MX"/>
        </w:rPr>
        <w:t>… ”</w:t>
      </w:r>
    </w:p>
    <w:p w:rsidR="002E7902" w:rsidRPr="00A32721" w:rsidRDefault="00011217" w:rsidP="002E7902">
      <w:pPr>
        <w:spacing w:before="240" w:after="240" w:line="360" w:lineRule="auto"/>
        <w:jc w:val="both"/>
        <w:rPr>
          <w:rFonts w:ascii="Palatino Linotype" w:hAnsi="Palatino Linotype" w:cs="Arial"/>
        </w:rPr>
      </w:pPr>
      <w:r w:rsidRPr="00EE7BC7">
        <w:rPr>
          <w:rFonts w:ascii="Palatino Linotype" w:hAnsi="Palatino Linotype"/>
          <w:b/>
          <w:szCs w:val="28"/>
        </w:rPr>
        <w:t>Tercero</w:t>
      </w:r>
      <w:r w:rsidR="002E7902" w:rsidRPr="00EE7BC7">
        <w:rPr>
          <w:rFonts w:ascii="Palatino Linotype" w:hAnsi="Palatino Linotype"/>
          <w:b/>
          <w:szCs w:val="28"/>
        </w:rPr>
        <w:t>. Materia de la revisión.</w:t>
      </w:r>
      <w:r w:rsidR="002E7902" w:rsidRPr="00EE7BC7">
        <w:rPr>
          <w:rFonts w:ascii="Palatino Linotype" w:hAnsi="Palatino Linotype"/>
          <w:b/>
          <w:sz w:val="22"/>
        </w:rPr>
        <w:t xml:space="preserve"> </w:t>
      </w:r>
      <w:r w:rsidR="002E7902" w:rsidRPr="00A17990">
        <w:rPr>
          <w:rFonts w:ascii="Palatino Linotype" w:hAnsi="Palatino Linotype" w:cs="Arial"/>
        </w:rPr>
        <w:t xml:space="preserve">Con base en las constancias que obran en el </w:t>
      </w:r>
      <w:r w:rsidR="002E7902" w:rsidRPr="00A32721">
        <w:rPr>
          <w:rFonts w:ascii="Palatino Linotype" w:hAnsi="Palatino Linotype" w:cs="Arial"/>
        </w:rPr>
        <w:t>expediente en el que se actúa, este Instituto tiene la convicción de que la presente resolución tiene como objetivo central determinar</w:t>
      </w:r>
      <w:r w:rsidR="00F539C8">
        <w:rPr>
          <w:rFonts w:ascii="Palatino Linotype" w:hAnsi="Palatino Linotype" w:cs="Arial"/>
        </w:rPr>
        <w:t xml:space="preserve"> </w:t>
      </w:r>
      <w:r w:rsidR="002E7902" w:rsidRPr="00A32721">
        <w:rPr>
          <w:rFonts w:ascii="Palatino Linotype" w:hAnsi="Palatino Linotype" w:cs="Arial"/>
        </w:rPr>
        <w:t xml:space="preserve">si la respuesta del </w:t>
      </w:r>
      <w:r w:rsidR="002E7902" w:rsidRPr="00A32721">
        <w:rPr>
          <w:rFonts w:ascii="Palatino Linotype" w:hAnsi="Palatino Linotype" w:cs="Arial"/>
          <w:b/>
        </w:rPr>
        <w:t>SUJETO OBLIGADO</w:t>
      </w:r>
      <w:r w:rsidR="002E7902" w:rsidRPr="00A32721">
        <w:rPr>
          <w:rFonts w:ascii="Palatino Linotype" w:hAnsi="Palatino Linotype" w:cs="Arial"/>
        </w:rPr>
        <w:t xml:space="preserve">, conforme a sus </w:t>
      </w:r>
      <w:r w:rsidR="00376264">
        <w:rPr>
          <w:rFonts w:ascii="Palatino Linotype" w:hAnsi="Palatino Linotype" w:cs="Arial"/>
        </w:rPr>
        <w:t xml:space="preserve">atribuciones, así como la información proporcionada en informe justificado, </w:t>
      </w:r>
      <w:r w:rsidR="002E7902" w:rsidRPr="00A32721">
        <w:rPr>
          <w:rFonts w:ascii="Palatino Linotype" w:hAnsi="Palatino Linotype" w:cs="Arial"/>
        </w:rPr>
        <w:t>satisface</w:t>
      </w:r>
      <w:r w:rsidR="00376264">
        <w:rPr>
          <w:rFonts w:ascii="Palatino Linotype" w:hAnsi="Palatino Linotype" w:cs="Arial"/>
        </w:rPr>
        <w:t xml:space="preserve">n </w:t>
      </w:r>
      <w:r w:rsidR="002E7902" w:rsidRPr="00A32721">
        <w:rPr>
          <w:rFonts w:ascii="Palatino Linotype" w:hAnsi="Palatino Linotype" w:cs="Arial"/>
        </w:rPr>
        <w:t>el derecho de acceso a la información pública de</w:t>
      </w:r>
      <w:r w:rsidR="00624CED">
        <w:rPr>
          <w:rFonts w:ascii="Palatino Linotype" w:hAnsi="Palatino Linotype" w:cs="Arial"/>
        </w:rPr>
        <w:t xml:space="preserve"> </w:t>
      </w:r>
      <w:r w:rsidR="00376264">
        <w:rPr>
          <w:rFonts w:ascii="Palatino Linotype" w:hAnsi="Palatino Linotype" w:cs="Arial"/>
        </w:rPr>
        <w:t>l</w:t>
      </w:r>
      <w:r w:rsidR="00624CED">
        <w:rPr>
          <w:rFonts w:ascii="Palatino Linotype" w:hAnsi="Palatino Linotype" w:cs="Arial"/>
        </w:rPr>
        <w:t>a</w:t>
      </w:r>
      <w:r w:rsidR="00376264">
        <w:rPr>
          <w:rFonts w:ascii="Palatino Linotype" w:hAnsi="Palatino Linotype" w:cs="Arial"/>
        </w:rPr>
        <w:t xml:space="preserve"> </w:t>
      </w:r>
      <w:r w:rsidR="002E7902" w:rsidRPr="00A32721">
        <w:rPr>
          <w:rFonts w:ascii="Palatino Linotype" w:hAnsi="Palatino Linotype" w:cs="Arial"/>
          <w:b/>
        </w:rPr>
        <w:t>RECURRENTE</w:t>
      </w:r>
      <w:r w:rsidR="00355979" w:rsidRPr="00A32721">
        <w:rPr>
          <w:rFonts w:ascii="Palatino Linotype" w:hAnsi="Palatino Linotype" w:cs="Arial"/>
          <w:b/>
        </w:rPr>
        <w:t xml:space="preserve">, </w:t>
      </w:r>
      <w:r w:rsidR="002E7902" w:rsidRPr="00A32721">
        <w:rPr>
          <w:rFonts w:ascii="Palatino Linotype" w:hAnsi="Palatino Linotype" w:cs="Arial"/>
        </w:rPr>
        <w:t xml:space="preserve">de  modo contrario y de ser procedente, ordenar la expedición de la información conducente.   </w:t>
      </w:r>
    </w:p>
    <w:p w:rsidR="001F38B7" w:rsidRDefault="00011217" w:rsidP="002E7902">
      <w:pPr>
        <w:spacing w:before="240" w:after="240" w:line="360" w:lineRule="auto"/>
        <w:jc w:val="both"/>
        <w:rPr>
          <w:rFonts w:ascii="Palatino Linotype" w:hAnsi="Palatino Linotype"/>
        </w:rPr>
      </w:pPr>
      <w:r w:rsidRPr="00EE7BC7">
        <w:rPr>
          <w:rFonts w:ascii="Palatino Linotype" w:hAnsi="Palatino Linotype"/>
          <w:b/>
          <w:szCs w:val="28"/>
        </w:rPr>
        <w:t>Cuarto</w:t>
      </w:r>
      <w:r w:rsidR="002E7902" w:rsidRPr="00EE7BC7">
        <w:rPr>
          <w:rFonts w:ascii="Palatino Linotype" w:hAnsi="Palatino Linotype"/>
          <w:b/>
          <w:szCs w:val="28"/>
        </w:rPr>
        <w:t xml:space="preserve">. Estudio del asunto. </w:t>
      </w:r>
      <w:r w:rsidR="002E7902" w:rsidRPr="00A32721">
        <w:rPr>
          <w:rFonts w:ascii="Palatino Linotype" w:hAnsi="Palatino Linotype"/>
        </w:rPr>
        <w:t>E</w:t>
      </w:r>
      <w:r w:rsidR="00A44E48" w:rsidRPr="00A32721">
        <w:rPr>
          <w:rFonts w:ascii="Palatino Linotype" w:hAnsi="Palatino Linotype" w:cs="Arial"/>
        </w:rPr>
        <w:t xml:space="preserve">s pertinente recapitular </w:t>
      </w:r>
      <w:r w:rsidR="00624CED">
        <w:rPr>
          <w:rFonts w:ascii="Palatino Linotype" w:hAnsi="Palatino Linotype" w:cs="Arial"/>
        </w:rPr>
        <w:t xml:space="preserve">y referir de manera desagregada </w:t>
      </w:r>
      <w:r w:rsidR="00A44E48" w:rsidRPr="00A32721">
        <w:rPr>
          <w:rFonts w:ascii="Palatino Linotype" w:hAnsi="Palatino Linotype" w:cs="Arial"/>
        </w:rPr>
        <w:t xml:space="preserve">que </w:t>
      </w:r>
      <w:r w:rsidR="00624CED">
        <w:rPr>
          <w:rFonts w:ascii="Palatino Linotype" w:hAnsi="Palatino Linotype" w:cs="Arial"/>
        </w:rPr>
        <w:t xml:space="preserve">la </w:t>
      </w:r>
      <w:r w:rsidR="004C4C17" w:rsidRPr="00376264">
        <w:rPr>
          <w:rFonts w:ascii="Palatino Linotype" w:hAnsi="Palatino Linotype" w:cs="Arial"/>
          <w:b/>
        </w:rPr>
        <w:t>RECURRENTE</w:t>
      </w:r>
      <w:r w:rsidR="00376264">
        <w:rPr>
          <w:rFonts w:ascii="Palatino Linotype" w:hAnsi="Palatino Linotype" w:cs="Arial"/>
        </w:rPr>
        <w:t xml:space="preserve"> </w:t>
      </w:r>
      <w:r w:rsidR="00A44E48" w:rsidRPr="00A32721">
        <w:rPr>
          <w:rFonts w:ascii="Palatino Linotype" w:hAnsi="Palatino Linotype"/>
        </w:rPr>
        <w:t>solicitó</w:t>
      </w:r>
      <w:r w:rsidR="001F38B7">
        <w:rPr>
          <w:rFonts w:ascii="Palatino Linotype" w:hAnsi="Palatino Linotype"/>
        </w:rPr>
        <w:t xml:space="preserve">: </w:t>
      </w:r>
    </w:p>
    <w:p w:rsidR="001F38B7" w:rsidRDefault="00874802" w:rsidP="00624CED">
      <w:pPr>
        <w:pStyle w:val="Prrafodelista"/>
        <w:numPr>
          <w:ilvl w:val="0"/>
          <w:numId w:val="43"/>
        </w:numPr>
        <w:spacing w:before="240" w:after="240" w:line="360" w:lineRule="auto"/>
        <w:jc w:val="both"/>
        <w:rPr>
          <w:rFonts w:ascii="Palatino Linotype" w:hAnsi="Palatino Linotype"/>
          <w:b/>
        </w:rPr>
      </w:pPr>
      <w:r>
        <w:rPr>
          <w:rFonts w:ascii="Palatino Linotype" w:hAnsi="Palatino Linotype"/>
          <w:b/>
        </w:rPr>
        <w:t>Forma de</w:t>
      </w:r>
      <w:r w:rsidR="00624CED" w:rsidRPr="00624CED">
        <w:rPr>
          <w:rFonts w:ascii="Palatino Linotype" w:hAnsi="Palatino Linotype"/>
          <w:b/>
        </w:rPr>
        <w:t xml:space="preserve"> asignación de espacios de estacionamiento para el personal operativo, mandos medios y superiores de la institución</w:t>
      </w:r>
      <w:r w:rsidR="00624CED">
        <w:rPr>
          <w:rFonts w:ascii="Palatino Linotype" w:hAnsi="Palatino Linotype"/>
          <w:b/>
        </w:rPr>
        <w:t>;</w:t>
      </w:r>
    </w:p>
    <w:p w:rsidR="00624CED" w:rsidRDefault="009A4157" w:rsidP="00624CED">
      <w:pPr>
        <w:pStyle w:val="Prrafodelista"/>
        <w:numPr>
          <w:ilvl w:val="0"/>
          <w:numId w:val="43"/>
        </w:numPr>
        <w:spacing w:before="240" w:after="240" w:line="360" w:lineRule="auto"/>
        <w:jc w:val="both"/>
        <w:rPr>
          <w:rFonts w:ascii="Palatino Linotype" w:hAnsi="Palatino Linotype"/>
          <w:b/>
        </w:rPr>
      </w:pPr>
      <w:r>
        <w:rPr>
          <w:rFonts w:ascii="Palatino Linotype" w:hAnsi="Palatino Linotype"/>
          <w:b/>
        </w:rPr>
        <w:t>La</w:t>
      </w:r>
      <w:r w:rsidR="00624CED" w:rsidRPr="00624CED">
        <w:rPr>
          <w:rFonts w:ascii="Palatino Linotype" w:hAnsi="Palatino Linotype"/>
          <w:b/>
        </w:rPr>
        <w:t xml:space="preserve"> asignación</w:t>
      </w:r>
      <w:r w:rsidR="00624CED">
        <w:rPr>
          <w:rFonts w:ascii="Palatino Linotype" w:hAnsi="Palatino Linotype"/>
          <w:b/>
        </w:rPr>
        <w:t xml:space="preserve"> </w:t>
      </w:r>
      <w:r w:rsidR="00B642FF">
        <w:rPr>
          <w:rFonts w:ascii="Palatino Linotype" w:hAnsi="Palatino Linotype"/>
          <w:b/>
        </w:rPr>
        <w:t>de l</w:t>
      </w:r>
      <w:r>
        <w:rPr>
          <w:rFonts w:ascii="Palatino Linotype" w:hAnsi="Palatino Linotype"/>
          <w:b/>
        </w:rPr>
        <w:t>os vehículos al personal operativo, mandos medios y superiores</w:t>
      </w:r>
      <w:r w:rsidR="00624CED">
        <w:rPr>
          <w:rFonts w:ascii="Palatino Linotype" w:hAnsi="Palatino Linotype"/>
          <w:b/>
        </w:rPr>
        <w:t>; y</w:t>
      </w:r>
    </w:p>
    <w:p w:rsidR="00624CED" w:rsidRPr="00624CED" w:rsidRDefault="009A4157" w:rsidP="00624CED">
      <w:pPr>
        <w:pStyle w:val="Prrafodelista"/>
        <w:numPr>
          <w:ilvl w:val="0"/>
          <w:numId w:val="43"/>
        </w:numPr>
        <w:spacing w:before="240" w:after="240" w:line="360" w:lineRule="auto"/>
        <w:jc w:val="both"/>
        <w:rPr>
          <w:rFonts w:ascii="Palatino Linotype" w:hAnsi="Palatino Linotype"/>
          <w:b/>
        </w:rPr>
      </w:pPr>
      <w:r>
        <w:rPr>
          <w:rFonts w:ascii="Palatino Linotype" w:hAnsi="Palatino Linotype"/>
          <w:b/>
        </w:rPr>
        <w:t>La asignación de personal con rango</w:t>
      </w:r>
      <w:r w:rsidR="00624CED" w:rsidRPr="00624CED">
        <w:rPr>
          <w:rFonts w:ascii="Palatino Linotype" w:hAnsi="Palatino Linotype"/>
          <w:b/>
        </w:rPr>
        <w:t xml:space="preserve"> chófer</w:t>
      </w:r>
      <w:r w:rsidR="00874802">
        <w:rPr>
          <w:rFonts w:ascii="Palatino Linotype" w:hAnsi="Palatino Linotype"/>
          <w:b/>
        </w:rPr>
        <w:t xml:space="preserve"> para</w:t>
      </w:r>
      <w:r>
        <w:rPr>
          <w:rFonts w:ascii="Palatino Linotype" w:hAnsi="Palatino Linotype"/>
          <w:b/>
        </w:rPr>
        <w:t xml:space="preserve"> el</w:t>
      </w:r>
      <w:r w:rsidR="00874802">
        <w:rPr>
          <w:rFonts w:ascii="Palatino Linotype" w:hAnsi="Palatino Linotype"/>
          <w:b/>
        </w:rPr>
        <w:t xml:space="preserve"> personal operativo, mandos medios y superiores</w:t>
      </w:r>
      <w:r w:rsidR="00624CED">
        <w:rPr>
          <w:rFonts w:ascii="Palatino Linotype" w:hAnsi="Palatino Linotype"/>
          <w:b/>
        </w:rPr>
        <w:t>.</w:t>
      </w:r>
    </w:p>
    <w:p w:rsidR="00624CED" w:rsidRDefault="00624CED" w:rsidP="002E7902">
      <w:pPr>
        <w:spacing w:before="240" w:after="240" w:line="360" w:lineRule="auto"/>
        <w:jc w:val="both"/>
        <w:rPr>
          <w:rFonts w:ascii="Palatino Linotype" w:hAnsi="Palatino Linotype"/>
          <w:b/>
        </w:rPr>
      </w:pPr>
      <w:r>
        <w:rPr>
          <w:rFonts w:ascii="Palatino Linotype" w:hAnsi="Palatino Linotype"/>
        </w:rPr>
        <w:t xml:space="preserve">En este sentido, es oportuno realizar un análisis comparativo, entre lo solicitado por la </w:t>
      </w:r>
      <w:r>
        <w:rPr>
          <w:rFonts w:ascii="Palatino Linotype" w:hAnsi="Palatino Linotype"/>
          <w:b/>
        </w:rPr>
        <w:t xml:space="preserve">RECURRENTE </w:t>
      </w:r>
      <w:r>
        <w:rPr>
          <w:rFonts w:ascii="Palatino Linotype" w:hAnsi="Palatino Linotype"/>
        </w:rPr>
        <w:t xml:space="preserve">y lo proporcionado </w:t>
      </w:r>
      <w:r w:rsidR="00B642FF">
        <w:rPr>
          <w:rFonts w:ascii="Palatino Linotype" w:hAnsi="Palatino Linotype"/>
        </w:rPr>
        <w:t xml:space="preserve">en respuesta </w:t>
      </w:r>
      <w:r>
        <w:rPr>
          <w:rFonts w:ascii="Palatino Linotype" w:hAnsi="Palatino Linotype"/>
        </w:rPr>
        <w:t xml:space="preserve">por el </w:t>
      </w:r>
      <w:r w:rsidRPr="00B642FF">
        <w:rPr>
          <w:rFonts w:ascii="Palatino Linotype" w:hAnsi="Palatino Linotype"/>
          <w:b/>
        </w:rPr>
        <w:t>SUJETO OBLIGADO</w:t>
      </w:r>
      <w:r>
        <w:rPr>
          <w:rFonts w:ascii="Palatino Linotype" w:hAnsi="Palatino Linotype"/>
        </w:rPr>
        <w:t xml:space="preserve">, por tanto, en primer momento se analizará lo referente al inciso marcado con la letra </w:t>
      </w:r>
      <w:r w:rsidRPr="00B642FF">
        <w:rPr>
          <w:rFonts w:ascii="Palatino Linotype" w:hAnsi="Palatino Linotype"/>
          <w:b/>
        </w:rPr>
        <w:t>a</w:t>
      </w:r>
      <w:r w:rsidR="00B642FF">
        <w:rPr>
          <w:rFonts w:ascii="Palatino Linotype" w:hAnsi="Palatino Linotype"/>
          <w:b/>
        </w:rPr>
        <w:t>)</w:t>
      </w:r>
      <w:r>
        <w:rPr>
          <w:rFonts w:ascii="Palatino Linotype" w:hAnsi="Palatino Linotype"/>
        </w:rPr>
        <w:t xml:space="preserve"> </w:t>
      </w:r>
      <w:r w:rsidR="00874802" w:rsidRPr="00874802">
        <w:rPr>
          <w:rFonts w:ascii="Palatino Linotype" w:hAnsi="Palatino Linotype"/>
          <w:b/>
        </w:rPr>
        <w:t xml:space="preserve">forma </w:t>
      </w:r>
      <w:r w:rsidR="00874802">
        <w:rPr>
          <w:rFonts w:ascii="Palatino Linotype" w:hAnsi="Palatino Linotype"/>
          <w:b/>
        </w:rPr>
        <w:t xml:space="preserve">de </w:t>
      </w:r>
      <w:r w:rsidRPr="00624CED">
        <w:rPr>
          <w:rFonts w:ascii="Palatino Linotype" w:hAnsi="Palatino Linotype"/>
          <w:b/>
        </w:rPr>
        <w:lastRenderedPageBreak/>
        <w:t>asignación de espacios de estacionamiento para el personal operativo, mandos medios y superiores de la institución</w:t>
      </w:r>
      <w:r w:rsidR="006A5984">
        <w:rPr>
          <w:rFonts w:ascii="Palatino Linotype" w:hAnsi="Palatino Linotype"/>
          <w:b/>
        </w:rPr>
        <w:t>.</w:t>
      </w:r>
    </w:p>
    <w:p w:rsidR="006A5984" w:rsidRDefault="006A5984" w:rsidP="002E7902">
      <w:pPr>
        <w:spacing w:before="240" w:after="240" w:line="360" w:lineRule="auto"/>
        <w:jc w:val="both"/>
        <w:rPr>
          <w:rFonts w:ascii="Palatino Linotype" w:hAnsi="Palatino Linotype"/>
          <w:lang w:val="es-ES_tradnl"/>
        </w:rPr>
      </w:pPr>
      <w:r w:rsidRPr="006A5984">
        <w:rPr>
          <w:rFonts w:ascii="Palatino Linotype" w:hAnsi="Palatino Linotype"/>
          <w:lang w:val="es-ES_tradnl"/>
        </w:rPr>
        <w:t xml:space="preserve">De las constancias </w:t>
      </w:r>
      <w:r w:rsidR="00B642FF">
        <w:rPr>
          <w:rFonts w:ascii="Palatino Linotype" w:hAnsi="Palatino Linotype"/>
          <w:lang w:val="es-ES_tradnl"/>
        </w:rPr>
        <w:t xml:space="preserve">que obran </w:t>
      </w:r>
      <w:r w:rsidRPr="006A5984">
        <w:rPr>
          <w:rFonts w:ascii="Palatino Linotype" w:hAnsi="Palatino Linotype"/>
          <w:lang w:val="es-ES_tradnl"/>
        </w:rPr>
        <w:t xml:space="preserve">en el expediente al rubro indicado, se desprende que en primer término </w:t>
      </w:r>
      <w:r w:rsidR="00B642FF">
        <w:rPr>
          <w:rFonts w:ascii="Palatino Linotype" w:hAnsi="Palatino Linotype"/>
          <w:lang w:val="es-ES_tradnl"/>
        </w:rPr>
        <w:t>la Jefa del Departamento</w:t>
      </w:r>
      <w:r>
        <w:rPr>
          <w:rFonts w:ascii="Palatino Linotype" w:hAnsi="Palatino Linotype"/>
          <w:lang w:val="es-ES_tradnl"/>
        </w:rPr>
        <w:t xml:space="preserve"> de Recursos Humanos y Materiales del Sujeto Obligado en respuesta</w:t>
      </w:r>
      <w:r w:rsidRPr="006A5984">
        <w:rPr>
          <w:rFonts w:ascii="Palatino Linotype" w:hAnsi="Palatino Linotype"/>
          <w:lang w:val="es-ES_tradnl"/>
        </w:rPr>
        <w:t xml:space="preserve"> manifestó que después de realizar una búsqueda exhaustiva </w:t>
      </w:r>
      <w:r w:rsidRPr="006A5984">
        <w:rPr>
          <w:rFonts w:ascii="Palatino Linotype" w:hAnsi="Palatino Linotype"/>
          <w:lang w:val="es-MX"/>
        </w:rPr>
        <w:t>razonable</w:t>
      </w:r>
      <w:r w:rsidRPr="006A5984">
        <w:rPr>
          <w:rFonts w:ascii="Palatino Linotype" w:hAnsi="Palatino Linotype"/>
          <w:i/>
          <w:lang w:val="es-MX"/>
        </w:rPr>
        <w:t xml:space="preserve"> </w:t>
      </w:r>
      <w:r w:rsidR="00874802">
        <w:rPr>
          <w:rFonts w:ascii="Palatino Linotype" w:hAnsi="Palatino Linotype"/>
          <w:lang w:val="es-MX"/>
        </w:rPr>
        <w:t>en los archivos de este</w:t>
      </w:r>
      <w:r w:rsidRPr="006A5984">
        <w:rPr>
          <w:rFonts w:ascii="Palatino Linotype" w:hAnsi="Palatino Linotype"/>
          <w:lang w:val="es-MX"/>
        </w:rPr>
        <w:t xml:space="preserve"> Departamento le inform</w:t>
      </w:r>
      <w:r w:rsidR="00874802">
        <w:rPr>
          <w:rFonts w:ascii="Palatino Linotype" w:hAnsi="Palatino Linotype"/>
          <w:lang w:val="es-MX"/>
        </w:rPr>
        <w:t>ó</w:t>
      </w:r>
      <w:r w:rsidRPr="006A5984">
        <w:rPr>
          <w:rFonts w:ascii="Palatino Linotype" w:hAnsi="Palatino Linotype"/>
          <w:lang w:val="es-MX"/>
        </w:rPr>
        <w:t xml:space="preserve"> que no se posee algún documento en que conste lo solicitado</w:t>
      </w:r>
      <w:r w:rsidR="00B642FF">
        <w:rPr>
          <w:rFonts w:ascii="Palatino Linotype" w:hAnsi="Palatino Linotype"/>
          <w:lang w:val="es-MX"/>
        </w:rPr>
        <w:t>;</w:t>
      </w:r>
      <w:r w:rsidRPr="006A5984">
        <w:rPr>
          <w:rFonts w:ascii="Palatino Linotype" w:hAnsi="Palatino Linotype"/>
          <w:lang w:val="es-ES_tradnl"/>
        </w:rPr>
        <w:t xml:space="preserve"> razón por la cual</w:t>
      </w:r>
      <w:r w:rsidR="00B642FF">
        <w:rPr>
          <w:rFonts w:ascii="Palatino Linotype" w:hAnsi="Palatino Linotype"/>
          <w:lang w:val="es-ES_tradnl"/>
        </w:rPr>
        <w:t>,</w:t>
      </w:r>
      <w:r w:rsidRPr="006A5984">
        <w:rPr>
          <w:rFonts w:ascii="Palatino Linotype" w:hAnsi="Palatino Linotype"/>
          <w:lang w:val="es-ES_tradnl"/>
        </w:rPr>
        <w:t xml:space="preserve"> </w:t>
      </w:r>
      <w:r>
        <w:rPr>
          <w:rFonts w:ascii="Palatino Linotype" w:hAnsi="Palatino Linotype"/>
          <w:lang w:val="es-ES_tradnl"/>
        </w:rPr>
        <w:t xml:space="preserve">la </w:t>
      </w:r>
      <w:r w:rsidRPr="006A5984">
        <w:rPr>
          <w:rFonts w:ascii="Palatino Linotype" w:hAnsi="Palatino Linotype"/>
          <w:lang w:val="es-ES_tradnl"/>
        </w:rPr>
        <w:t xml:space="preserve">particular se inconformó e interpuso el presente recurso de revisión, argumentado las razones o motivos de inconformidad </w:t>
      </w:r>
      <w:r>
        <w:rPr>
          <w:rFonts w:ascii="Palatino Linotype" w:hAnsi="Palatino Linotype"/>
          <w:lang w:val="es-ES_tradnl"/>
        </w:rPr>
        <w:t>precisados en el cuerpo de esta resolución.</w:t>
      </w:r>
    </w:p>
    <w:p w:rsidR="006A5984" w:rsidRPr="0042030C" w:rsidRDefault="00F61760" w:rsidP="00F61760">
      <w:pPr>
        <w:spacing w:before="240" w:after="240" w:line="360" w:lineRule="auto"/>
        <w:jc w:val="both"/>
        <w:rPr>
          <w:rFonts w:ascii="Palatino Linotype" w:hAnsi="Palatino Linotype" w:cs="Arial"/>
        </w:rPr>
      </w:pPr>
      <w:r>
        <w:rPr>
          <w:rFonts w:ascii="Palatino Linotype" w:hAnsi="Palatino Linotype" w:cs="Arial"/>
          <w:bCs/>
          <w:lang w:eastAsia="es-MX"/>
        </w:rPr>
        <w:t>Entonces, si</w:t>
      </w:r>
      <w:r w:rsidR="006A5984" w:rsidRPr="0042030C">
        <w:rPr>
          <w:rFonts w:ascii="Palatino Linotype" w:hAnsi="Palatino Linotype" w:cs="Arial"/>
          <w:bCs/>
          <w:lang w:eastAsia="es-MX"/>
        </w:rPr>
        <w:t xml:space="preserve"> la </w:t>
      </w:r>
      <w:r>
        <w:rPr>
          <w:rFonts w:ascii="Palatino Linotype" w:hAnsi="Palatino Linotype" w:cs="Arial"/>
          <w:bCs/>
          <w:lang w:eastAsia="es-MX"/>
        </w:rPr>
        <w:t>Jefa del Departamento</w:t>
      </w:r>
      <w:r w:rsidR="0042030C" w:rsidRPr="0042030C">
        <w:rPr>
          <w:rFonts w:ascii="Palatino Linotype" w:hAnsi="Palatino Linotype" w:cs="Arial"/>
          <w:bCs/>
          <w:lang w:eastAsia="es-MX"/>
        </w:rPr>
        <w:t xml:space="preserve"> de Recursos Humanos y Materiales </w:t>
      </w:r>
      <w:r w:rsidR="006A5984" w:rsidRPr="0042030C">
        <w:rPr>
          <w:rFonts w:ascii="Palatino Linotype" w:hAnsi="Palatino Linotype" w:cs="Arial"/>
          <w:bCs/>
          <w:lang w:eastAsia="es-MX"/>
        </w:rPr>
        <w:t xml:space="preserve">manifestó que realizó una búsqueda exhaustiva en los archivos de </w:t>
      </w:r>
      <w:r w:rsidR="0042030C" w:rsidRPr="0042030C">
        <w:rPr>
          <w:rFonts w:ascii="Palatino Linotype" w:hAnsi="Palatino Linotype" w:cs="Arial"/>
          <w:bCs/>
          <w:lang w:eastAsia="es-MX"/>
        </w:rPr>
        <w:t>ese departamento</w:t>
      </w:r>
      <w:r w:rsidR="006A5984" w:rsidRPr="0042030C">
        <w:rPr>
          <w:rFonts w:ascii="Palatino Linotype" w:hAnsi="Palatino Linotype" w:cs="Arial"/>
          <w:bCs/>
          <w:lang w:eastAsia="es-MX"/>
        </w:rPr>
        <w:t>, sin encontrar antecedente algun</w:t>
      </w:r>
      <w:r>
        <w:rPr>
          <w:rFonts w:ascii="Palatino Linotype" w:hAnsi="Palatino Linotype" w:cs="Arial"/>
          <w:bCs/>
          <w:lang w:eastAsia="es-MX"/>
        </w:rPr>
        <w:t>o de la información solicitada,</w:t>
      </w:r>
      <w:r w:rsidR="006A5984" w:rsidRPr="00F61760">
        <w:rPr>
          <w:rFonts w:ascii="Palatino Linotype" w:hAnsi="Palatino Linotype"/>
          <w:bCs/>
          <w:lang w:eastAsia="es-MX"/>
        </w:rPr>
        <w:t xml:space="preserve"> éste Órgano Garante no está facultado para pronunciarse sobre la veracidad de la información que los Sujetos Obligados ponen a disposición d</w:t>
      </w:r>
      <w:r w:rsidR="006A5984" w:rsidRPr="0042030C">
        <w:rPr>
          <w:rFonts w:ascii="Palatino Linotype" w:hAnsi="Palatino Linotype"/>
          <w:bCs/>
          <w:lang w:eastAsia="es-MX"/>
        </w:rPr>
        <w:t>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A5984" w:rsidRPr="0042030C" w:rsidRDefault="006A5984" w:rsidP="0042030C">
      <w:pPr>
        <w:spacing w:before="240" w:after="240" w:line="360" w:lineRule="auto"/>
        <w:jc w:val="both"/>
        <w:rPr>
          <w:rFonts w:ascii="Palatino Linotype" w:hAnsi="Palatino Linotype" w:cs="Arial"/>
          <w:bCs/>
          <w:lang w:eastAsia="es-MX"/>
        </w:rPr>
      </w:pPr>
      <w:r w:rsidRPr="0042030C">
        <w:rPr>
          <w:rFonts w:ascii="Palatino Linotype" w:hAnsi="Palatino Linotype" w:cs="Arial"/>
          <w:bCs/>
          <w:lang w:eastAsia="es-MX"/>
        </w:rPr>
        <w:t>Sirviendo de apoyo a lo anterior por analogía, el criterio 31-10 emitido por el ahora Instituto Nacional de Transparencia, Acceso a la Información y Protección de Datos Personales, que a la letra dice:</w:t>
      </w:r>
    </w:p>
    <w:p w:rsidR="006A5984" w:rsidRPr="005F1AE0" w:rsidRDefault="00F61760" w:rsidP="00F61760">
      <w:pPr>
        <w:spacing w:after="360"/>
        <w:ind w:left="567" w:right="616"/>
        <w:jc w:val="both"/>
        <w:rPr>
          <w:rFonts w:ascii="Palatino Linotype" w:hAnsi="Palatino Linotype" w:cs="Arial"/>
          <w:bCs/>
          <w:sz w:val="22"/>
          <w:szCs w:val="22"/>
          <w:lang w:eastAsia="es-MX"/>
        </w:rPr>
      </w:pPr>
      <w:r>
        <w:rPr>
          <w:rFonts w:ascii="Palatino Linotype" w:hAnsi="Palatino Linotype" w:cs="Arial"/>
          <w:bCs/>
          <w:i/>
          <w:iCs/>
          <w:sz w:val="22"/>
          <w:szCs w:val="22"/>
          <w:lang w:eastAsia="es-MX"/>
        </w:rPr>
        <w:t>“</w:t>
      </w:r>
      <w:r w:rsidR="006A5984" w:rsidRPr="005F1AE0">
        <w:rPr>
          <w:rFonts w:ascii="Palatino Linotype"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w:t>
      </w:r>
      <w:r w:rsidR="004704C7">
        <w:rPr>
          <w:rFonts w:ascii="Palatino Linotype" w:hAnsi="Palatino Linotype" w:cs="Arial"/>
          <w:bCs/>
          <w:i/>
          <w:iCs/>
          <w:sz w:val="22"/>
          <w:szCs w:val="22"/>
          <w:lang w:eastAsia="es-MX"/>
        </w:rPr>
        <w:t xml:space="preserve"> </w:t>
      </w:r>
      <w:r w:rsidR="006A5984" w:rsidRPr="005F1AE0">
        <w:rPr>
          <w:rFonts w:ascii="Palatino Linotype" w:hAnsi="Palatino Linotype" w:cs="Arial"/>
          <w:bCs/>
          <w:i/>
          <w:iCs/>
          <w:sz w:val="22"/>
          <w:szCs w:val="22"/>
          <w:lang w:eastAsia="es-MX"/>
        </w:rPr>
        <w:t xml:space="preserve">Acceso a la Información y Protección de Datos </w:t>
      </w:r>
      <w:r w:rsidR="006A5984" w:rsidRPr="005F1AE0">
        <w:rPr>
          <w:rFonts w:ascii="Palatino Linotype" w:hAnsi="Palatino Linotype" w:cs="Arial"/>
          <w:bCs/>
          <w:i/>
          <w:iCs/>
          <w:sz w:val="22"/>
          <w:szCs w:val="22"/>
          <w:lang w:eastAsia="es-MX"/>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bCs/>
          <w:i/>
          <w:iCs/>
          <w:sz w:val="22"/>
          <w:szCs w:val="22"/>
          <w:lang w:eastAsia="es-MX"/>
        </w:rPr>
        <w:t>”</w:t>
      </w:r>
    </w:p>
    <w:p w:rsidR="006A5984" w:rsidRPr="0042030C" w:rsidRDefault="006A5984" w:rsidP="0042030C">
      <w:pPr>
        <w:spacing w:before="240" w:after="240" w:line="360" w:lineRule="auto"/>
        <w:jc w:val="both"/>
        <w:rPr>
          <w:rFonts w:ascii="Palatino Linotype" w:hAnsi="Palatino Linotype" w:cs="Arial"/>
          <w:lang w:eastAsia="es-MX"/>
        </w:rPr>
      </w:pPr>
      <w:r w:rsidRPr="0042030C">
        <w:rPr>
          <w:rFonts w:ascii="Palatino Linotype" w:hAnsi="Palatino Linotype" w:cs="Arial"/>
        </w:rPr>
        <w:t xml:space="preserve">Conforme a lo anterior, se concluye </w:t>
      </w:r>
      <w:r w:rsidRPr="0042030C">
        <w:rPr>
          <w:rFonts w:ascii="Palatino Linotype" w:hAnsi="Palatino Linotype" w:cs="Arial"/>
          <w:lang w:eastAsia="es-MX"/>
        </w:rPr>
        <w:t xml:space="preserve">que el </w:t>
      </w:r>
      <w:r w:rsidRPr="0042030C">
        <w:rPr>
          <w:rFonts w:ascii="Palatino Linotype" w:hAnsi="Palatino Linotype" w:cs="Arial"/>
          <w:b/>
          <w:lang w:eastAsia="es-MX"/>
        </w:rPr>
        <w:t xml:space="preserve">SUJETO OBLIGADO </w:t>
      </w:r>
      <w:r w:rsidRPr="0042030C">
        <w:rPr>
          <w:rFonts w:ascii="Palatino Linotype" w:hAnsi="Palatino Linotype" w:cs="Arial"/>
          <w:lang w:eastAsia="es-MX"/>
        </w:rPr>
        <w:t xml:space="preserve">al no poseer, generar o administrar la información requerida, no se actualiza el supuesto jurídico, previsto en los artículos 12 y 24 de la </w:t>
      </w:r>
      <w:r w:rsidRPr="0042030C">
        <w:rPr>
          <w:rFonts w:ascii="Palatino Linotype" w:hAnsi="Palatino Linotype" w:cs="Arial"/>
          <w:b/>
          <w:lang w:eastAsia="es-MX"/>
        </w:rPr>
        <w:t>Ley de Transparencia y Acceso a la Información Pública del Estado de México y Municipios</w:t>
      </w:r>
      <w:r w:rsidRPr="0042030C">
        <w:rPr>
          <w:rFonts w:ascii="Palatino Linotype" w:hAnsi="Palatino Linotype" w:cs="Arial"/>
          <w:lang w:eastAsia="es-MX"/>
        </w:rPr>
        <w:t>, que a la letra dicen:</w:t>
      </w:r>
    </w:p>
    <w:p w:rsidR="006A5984" w:rsidRPr="000F22E5" w:rsidRDefault="006A5984" w:rsidP="00F61760">
      <w:pPr>
        <w:ind w:left="851" w:right="567"/>
        <w:jc w:val="both"/>
        <w:rPr>
          <w:rFonts w:ascii="Palatino Linotype" w:hAnsi="Palatino Linotype" w:cs="Arial"/>
          <w:i/>
          <w:sz w:val="22"/>
          <w:lang w:eastAsia="es-MX"/>
        </w:rPr>
      </w:pPr>
      <w:r w:rsidRPr="000F22E5">
        <w:rPr>
          <w:rFonts w:ascii="Palatino Linotype" w:hAnsi="Palatino Linotype" w:cs="Arial"/>
          <w:i/>
          <w:sz w:val="22"/>
          <w:lang w:eastAsia="es-MX"/>
        </w:rPr>
        <w:t>“</w:t>
      </w:r>
      <w:r w:rsidRPr="000F22E5">
        <w:rPr>
          <w:rFonts w:ascii="Palatino Linotype" w:hAnsi="Palatino Linotype" w:cs="Arial"/>
          <w:b/>
          <w:i/>
          <w:sz w:val="22"/>
          <w:lang w:eastAsia="es-MX"/>
        </w:rPr>
        <w:t>Artículo 12</w:t>
      </w:r>
      <w:r w:rsidRPr="000F22E5">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rsidR="006A5984" w:rsidRPr="000F22E5" w:rsidRDefault="006A5984" w:rsidP="00F61760">
      <w:pPr>
        <w:ind w:left="851" w:right="567"/>
        <w:jc w:val="both"/>
        <w:rPr>
          <w:rFonts w:ascii="Palatino Linotype" w:hAnsi="Palatino Linotype" w:cs="Arial"/>
          <w:i/>
          <w:sz w:val="22"/>
          <w:lang w:eastAsia="es-MX"/>
        </w:rPr>
      </w:pPr>
    </w:p>
    <w:p w:rsidR="006A5984" w:rsidRPr="000F22E5" w:rsidRDefault="006A5984" w:rsidP="00F61760">
      <w:pPr>
        <w:ind w:left="851" w:right="567"/>
        <w:jc w:val="both"/>
        <w:rPr>
          <w:rFonts w:ascii="Palatino Linotype" w:hAnsi="Palatino Linotype" w:cs="Arial"/>
          <w:i/>
          <w:sz w:val="22"/>
          <w:lang w:eastAsia="es-MX"/>
        </w:rPr>
      </w:pPr>
      <w:r w:rsidRPr="000F22E5">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A5984" w:rsidRPr="000F22E5" w:rsidRDefault="006A5984" w:rsidP="00F61760">
      <w:pPr>
        <w:ind w:left="851" w:right="567"/>
        <w:jc w:val="both"/>
        <w:rPr>
          <w:rFonts w:ascii="Palatino Linotype" w:hAnsi="Palatino Linotype" w:cs="Arial"/>
          <w:i/>
          <w:sz w:val="22"/>
          <w:lang w:eastAsia="es-MX"/>
        </w:rPr>
      </w:pPr>
    </w:p>
    <w:p w:rsidR="006A5984" w:rsidRPr="000F22E5" w:rsidRDefault="006A5984" w:rsidP="00F61760">
      <w:pPr>
        <w:ind w:left="851" w:right="567"/>
        <w:jc w:val="both"/>
        <w:rPr>
          <w:rFonts w:ascii="Palatino Linotype" w:hAnsi="Palatino Linotype" w:cs="Arial"/>
          <w:i/>
          <w:sz w:val="22"/>
          <w:lang w:eastAsia="es-MX"/>
        </w:rPr>
      </w:pPr>
      <w:r w:rsidRPr="000F22E5">
        <w:rPr>
          <w:rFonts w:ascii="Palatino Linotype" w:hAnsi="Palatino Linotype" w:cs="Arial"/>
          <w:b/>
          <w:i/>
          <w:sz w:val="22"/>
          <w:lang w:eastAsia="es-MX"/>
        </w:rPr>
        <w:t>Artículo 24.</w:t>
      </w:r>
      <w:r w:rsidRPr="000F22E5">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rsidR="006A5984" w:rsidRPr="000F22E5" w:rsidRDefault="006A5984" w:rsidP="00F61760">
      <w:pPr>
        <w:ind w:left="851" w:right="567"/>
        <w:jc w:val="both"/>
        <w:rPr>
          <w:rFonts w:ascii="Palatino Linotype" w:hAnsi="Palatino Linotype" w:cs="Arial"/>
          <w:i/>
          <w:sz w:val="22"/>
          <w:lang w:eastAsia="es-MX"/>
        </w:rPr>
      </w:pPr>
      <w:r w:rsidRPr="000F22E5">
        <w:rPr>
          <w:rFonts w:ascii="Palatino Linotype" w:hAnsi="Palatino Linotype" w:cs="Arial"/>
          <w:b/>
          <w:i/>
          <w:sz w:val="22"/>
          <w:lang w:eastAsia="es-MX"/>
        </w:rPr>
        <w:t>…</w:t>
      </w:r>
    </w:p>
    <w:p w:rsidR="006A5984" w:rsidRDefault="006A5984" w:rsidP="00F61760">
      <w:pPr>
        <w:ind w:left="851" w:right="567"/>
        <w:jc w:val="both"/>
        <w:rPr>
          <w:i/>
          <w:sz w:val="22"/>
          <w:lang w:eastAsia="ja-JP"/>
        </w:rPr>
      </w:pPr>
      <w:r w:rsidRPr="000F22E5">
        <w:rPr>
          <w:rFonts w:ascii="Palatino Linotype" w:hAnsi="Palatino Linotype" w:cs="Arial"/>
          <w:i/>
          <w:sz w:val="22"/>
          <w:lang w:eastAsia="es-MX"/>
        </w:rPr>
        <w:t>Los sujetos obligados solo proporcionarán la información pública que generen, administren o posean en el ejercicio de sus atribuciones.”</w:t>
      </w:r>
      <w:r>
        <w:rPr>
          <w:rFonts w:ascii="Palatino Linotype" w:hAnsi="Palatino Linotype" w:cs="Arial"/>
          <w:i/>
          <w:sz w:val="22"/>
          <w:lang w:eastAsia="es-MX"/>
        </w:rPr>
        <w:t xml:space="preserve"> </w:t>
      </w:r>
    </w:p>
    <w:p w:rsidR="006A5984" w:rsidRPr="00F61760" w:rsidRDefault="006A5984" w:rsidP="00F61760">
      <w:pPr>
        <w:spacing w:before="240" w:after="240" w:line="360" w:lineRule="auto"/>
        <w:jc w:val="both"/>
        <w:rPr>
          <w:rFonts w:ascii="Palatino Linotype" w:hAnsi="Palatino Linotype" w:cs="Arial"/>
        </w:rPr>
      </w:pPr>
      <w:r w:rsidRPr="0042030C">
        <w:rPr>
          <w:rFonts w:ascii="Palatino Linotype" w:hAnsi="Palatino Linotype" w:cs="Arial"/>
          <w:lang w:eastAsia="es-MX"/>
        </w:rPr>
        <w:t>Por consiguiente toda vez que no posee, administra ni genera la información requerida por el particular,</w:t>
      </w:r>
      <w:r w:rsidRPr="0042030C">
        <w:rPr>
          <w:rFonts w:ascii="Palatino Linotype" w:hAnsi="Palatino Linotype"/>
        </w:rPr>
        <w:t xml:space="preserve"> constituye un hecho negativo; entonces, </w:t>
      </w:r>
      <w:r w:rsidRPr="0042030C">
        <w:rPr>
          <w:rFonts w:ascii="Palatino Linotype" w:hAnsi="Palatino Linotype" w:cs="Arial"/>
        </w:rPr>
        <w:t xml:space="preserve">si se considera el hecho </w:t>
      </w:r>
      <w:r w:rsidRPr="0042030C">
        <w:rPr>
          <w:rFonts w:ascii="Palatino Linotype" w:hAnsi="Palatino Linotype" w:cs="Arial"/>
        </w:rPr>
        <w:lastRenderedPageBreak/>
        <w:t xml:space="preserve">negativo, es obvio que éste no puede fácticamente obrar en los archivos del </w:t>
      </w:r>
      <w:r w:rsidRPr="0042030C">
        <w:rPr>
          <w:rFonts w:ascii="Palatino Linotype" w:hAnsi="Palatino Linotype" w:cs="Arial"/>
          <w:b/>
        </w:rPr>
        <w:t>SUJETO OBLIGADO</w:t>
      </w:r>
      <w:r w:rsidRPr="0042030C">
        <w:rPr>
          <w:rFonts w:ascii="Palatino Linotype" w:hAnsi="Palatino Linotype" w:cs="Arial"/>
        </w:rPr>
        <w:t>, ya que no puede probarse por ser lógica y materialmente imposible.</w:t>
      </w:r>
    </w:p>
    <w:p w:rsidR="006A5984" w:rsidRPr="0042030C" w:rsidRDefault="006A5984" w:rsidP="0042030C">
      <w:pPr>
        <w:spacing w:before="240" w:after="240" w:line="360" w:lineRule="auto"/>
        <w:jc w:val="both"/>
        <w:rPr>
          <w:rFonts w:ascii="Palatino Linotype" w:hAnsi="Palatino Linotype" w:cs="Arial"/>
        </w:rPr>
      </w:pPr>
      <w:r w:rsidRPr="0042030C">
        <w:rPr>
          <w:rFonts w:ascii="Palatino Linotype" w:hAnsi="Palatino Linotype" w:cs="Arial"/>
        </w:rPr>
        <w:t xml:space="preserve">Asimismo, no se trata de </w:t>
      </w:r>
      <w:r w:rsidR="00F61760">
        <w:rPr>
          <w:rFonts w:ascii="Palatino Linotype" w:hAnsi="Palatino Linotype" w:cs="Arial"/>
        </w:rPr>
        <w:t xml:space="preserve">un caso por el cual la negación </w:t>
      </w:r>
      <w:r w:rsidRPr="0042030C">
        <w:rPr>
          <w:rFonts w:ascii="Palatino Linotype" w:hAnsi="Palatino Linotype" w:cs="Arial"/>
        </w:rPr>
        <w:t>del hecho implique la afirmación del mismo, simplemente se está ante una notoria y evidente inexistencia fáctica de la información solicitada.</w:t>
      </w:r>
    </w:p>
    <w:p w:rsidR="006A5984" w:rsidRPr="0042030C" w:rsidRDefault="006A5984" w:rsidP="0042030C">
      <w:pPr>
        <w:spacing w:before="240" w:after="240" w:line="360" w:lineRule="auto"/>
        <w:jc w:val="both"/>
        <w:rPr>
          <w:rFonts w:ascii="Palatino Linotype" w:hAnsi="Palatino Linotype" w:cs="Arial"/>
        </w:rPr>
      </w:pPr>
      <w:r w:rsidRPr="0042030C">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6A5984" w:rsidRPr="004162BA" w:rsidRDefault="00F61760" w:rsidP="00F61760">
      <w:pPr>
        <w:ind w:left="851" w:right="567"/>
        <w:jc w:val="both"/>
        <w:rPr>
          <w:rFonts w:ascii="Palatino Linotype" w:hAnsi="Palatino Linotype"/>
          <w:b/>
          <w:i/>
          <w:sz w:val="22"/>
          <w:szCs w:val="22"/>
        </w:rPr>
      </w:pPr>
      <w:r>
        <w:rPr>
          <w:rFonts w:ascii="Palatino Linotype" w:hAnsi="Palatino Linotype"/>
          <w:b/>
          <w:i/>
          <w:sz w:val="22"/>
          <w:szCs w:val="22"/>
        </w:rPr>
        <w:t>“</w:t>
      </w:r>
      <w:r w:rsidR="006A5984" w:rsidRPr="004162BA">
        <w:rPr>
          <w:rFonts w:ascii="Palatino Linotype" w:hAnsi="Palatino Linotype"/>
          <w:b/>
          <w:i/>
          <w:sz w:val="22"/>
          <w:szCs w:val="22"/>
        </w:rPr>
        <w:t xml:space="preserve">HECHOS NEGATIVOS, NO SON SUSCEPTIBLES DE DEMOSTRACIÓN. </w:t>
      </w:r>
    </w:p>
    <w:p w:rsidR="006A5984" w:rsidRPr="004162BA" w:rsidRDefault="006A5984" w:rsidP="00F61760">
      <w:pPr>
        <w:ind w:left="851" w:right="567"/>
        <w:jc w:val="both"/>
        <w:rPr>
          <w:rFonts w:ascii="Palatino Linotype" w:hAnsi="Palatino Linotype"/>
          <w:i/>
          <w:sz w:val="22"/>
          <w:szCs w:val="22"/>
        </w:rPr>
      </w:pPr>
      <w:r w:rsidRPr="004162BA">
        <w:rPr>
          <w:rFonts w:ascii="Palatino Linotype" w:hAnsi="Palatino Linotype"/>
          <w:i/>
          <w:sz w:val="22"/>
          <w:szCs w:val="22"/>
        </w:rPr>
        <w:t>Tratándose de un hecho</w:t>
      </w:r>
      <w:r w:rsidR="0042030C">
        <w:rPr>
          <w:rFonts w:ascii="Palatino Linotype" w:hAnsi="Palatino Linotype"/>
          <w:i/>
          <w:sz w:val="22"/>
          <w:szCs w:val="22"/>
        </w:rPr>
        <w:t xml:space="preserve"> negativo, el Juez no tiene por qué</w:t>
      </w:r>
      <w:r w:rsidRPr="004162BA">
        <w:rPr>
          <w:rFonts w:ascii="Palatino Linotype" w:hAnsi="Palatino Linotype"/>
          <w:i/>
          <w:sz w:val="22"/>
          <w:szCs w:val="22"/>
        </w:rPr>
        <w:t xml:space="preserve"> invocar prueba alguna de la que se desprenda, ya que es bien sabido que esta clase de hechos no son susceptibles de demostración.</w:t>
      </w:r>
    </w:p>
    <w:p w:rsidR="006A5984" w:rsidRPr="004162BA" w:rsidRDefault="006A5984" w:rsidP="00F61760">
      <w:pPr>
        <w:ind w:left="851" w:right="567"/>
        <w:jc w:val="both"/>
        <w:rPr>
          <w:rFonts w:ascii="Palatino Linotype" w:hAnsi="Palatino Linotype"/>
          <w:i/>
          <w:sz w:val="22"/>
          <w:szCs w:val="22"/>
        </w:rPr>
      </w:pPr>
      <w:r w:rsidRPr="004162BA">
        <w:rPr>
          <w:rFonts w:ascii="Palatino Linotype" w:hAnsi="Palatino Linotype"/>
          <w:i/>
          <w:sz w:val="22"/>
          <w:szCs w:val="22"/>
        </w:rPr>
        <w:t>Amparo en revisión 2022/61. José García Florín (Menor). 9 de octubre de 1961. Cinco votos. Ponente: José Rivera Pérez Campos.”</w:t>
      </w:r>
    </w:p>
    <w:p w:rsidR="006A5984" w:rsidRDefault="006A5984" w:rsidP="0042030C">
      <w:pPr>
        <w:spacing w:before="240" w:after="240" w:line="360" w:lineRule="auto"/>
        <w:jc w:val="both"/>
        <w:rPr>
          <w:rFonts w:ascii="Palatino Linotype" w:hAnsi="Palatino Linotype"/>
        </w:rPr>
      </w:pPr>
      <w:r w:rsidRPr="0042030C">
        <w:rPr>
          <w:rFonts w:ascii="Palatino Linotype" w:hAnsi="Palatino Linotype"/>
        </w:rPr>
        <w:t xml:space="preserve">Además, y de conformidad con lo establecido en el artículo 12 de la </w:t>
      </w:r>
      <w:r w:rsidRPr="0042030C">
        <w:rPr>
          <w:rFonts w:ascii="Palatino Linotype" w:hAnsi="Palatino Linotype"/>
          <w:b/>
        </w:rPr>
        <w:t>Ley de Transparencia y Acceso a la Información Pública del Estado de México y Municipios</w:t>
      </w:r>
      <w:r w:rsidRPr="0042030C">
        <w:rPr>
          <w:rFonts w:ascii="Palatino Linotype" w:hAnsi="Palatino Linotype"/>
        </w:rPr>
        <w:t xml:space="preserve">, anteriormente invocado, el </w:t>
      </w:r>
      <w:r w:rsidRPr="0042030C">
        <w:rPr>
          <w:rFonts w:ascii="Palatino Linotype" w:hAnsi="Palatino Linotype"/>
          <w:b/>
        </w:rPr>
        <w:t>SUJETO OBLIGADO</w:t>
      </w:r>
      <w:r w:rsidRPr="0042030C">
        <w:rPr>
          <w:rFonts w:ascii="Palatino Linotype" w:hAnsi="Palatino Linotype"/>
        </w:rPr>
        <w:t xml:space="preserve"> únicamente proporcionará la información que obra en sus archivos, lo que a</w:t>
      </w:r>
      <w:r w:rsidRPr="0042030C">
        <w:rPr>
          <w:rFonts w:ascii="Palatino Linotype" w:hAnsi="Palatino Linotype"/>
          <w:i/>
        </w:rPr>
        <w:t xml:space="preserve"> contrario sensu</w:t>
      </w:r>
      <w:r w:rsidRPr="0042030C">
        <w:rPr>
          <w:rFonts w:ascii="Palatino Linotype" w:hAnsi="Palatino Linotype"/>
        </w:rPr>
        <w:t xml:space="preserve"> significa que no se está obligado a proporcionar lo que no obre en sus archivos.</w:t>
      </w:r>
    </w:p>
    <w:p w:rsidR="00FE6CEB" w:rsidRPr="004F7B3D" w:rsidRDefault="00FE6CEB" w:rsidP="0042030C">
      <w:pPr>
        <w:spacing w:before="240" w:after="240" w:line="360" w:lineRule="auto"/>
        <w:jc w:val="both"/>
        <w:rPr>
          <w:rFonts w:ascii="Palatino Linotype" w:hAnsi="Palatino Linotype"/>
        </w:rPr>
      </w:pPr>
      <w:r w:rsidRPr="004F7B3D">
        <w:rPr>
          <w:rFonts w:ascii="Palatino Linotype" w:hAnsi="Palatino Linotype"/>
        </w:rPr>
        <w:t>Lo anterior se robustece además, tomando en consideración que no existe disposición expresa en el Decreto del Ejecutivo del Estado por el que se crea el Organismo Público Descentralizado de Carácter Estatal, el Reglamento Interior</w:t>
      </w:r>
      <w:r w:rsidR="00690FAE" w:rsidRPr="004F7B3D">
        <w:rPr>
          <w:rFonts w:ascii="Palatino Linotype" w:hAnsi="Palatino Linotype"/>
        </w:rPr>
        <w:t>,</w:t>
      </w:r>
      <w:r w:rsidRPr="004F7B3D">
        <w:rPr>
          <w:rFonts w:ascii="Palatino Linotype" w:hAnsi="Palatino Linotype"/>
        </w:rPr>
        <w:t xml:space="preserve"> ni en el Manual General de </w:t>
      </w:r>
      <w:r w:rsidRPr="004F7B3D">
        <w:rPr>
          <w:rFonts w:ascii="Palatino Linotype" w:hAnsi="Palatino Linotype"/>
        </w:rPr>
        <w:lastRenderedPageBreak/>
        <w:t>Organización de la Universidad Politécnica del Valle de Toluca, que determiné como atribuciones del Sujeto Obligado generar dicha información.</w:t>
      </w:r>
    </w:p>
    <w:p w:rsidR="00F61760" w:rsidRDefault="00FE6CEB" w:rsidP="0042030C">
      <w:pPr>
        <w:spacing w:before="240" w:after="240" w:line="360" w:lineRule="auto"/>
        <w:jc w:val="both"/>
        <w:rPr>
          <w:rFonts w:ascii="Palatino Linotype" w:hAnsi="Palatino Linotype"/>
        </w:rPr>
      </w:pPr>
      <w:r w:rsidRPr="004F7B3D">
        <w:rPr>
          <w:rFonts w:ascii="Palatino Linotype" w:hAnsi="Palatino Linotype"/>
        </w:rPr>
        <w:t>Por lo anterior, con la manifestación realiza</w:t>
      </w:r>
      <w:r w:rsidR="00197935" w:rsidRPr="004F7B3D">
        <w:rPr>
          <w:rFonts w:ascii="Palatino Linotype" w:hAnsi="Palatino Linotype"/>
        </w:rPr>
        <w:t>d</w:t>
      </w:r>
      <w:r w:rsidRPr="004F7B3D">
        <w:rPr>
          <w:rFonts w:ascii="Palatino Linotype" w:hAnsi="Palatino Linotype"/>
        </w:rPr>
        <w:t xml:space="preserve">a por </w:t>
      </w:r>
      <w:r w:rsidR="00F61760" w:rsidRPr="004F7B3D">
        <w:rPr>
          <w:rFonts w:ascii="Palatino Linotype" w:hAnsi="Palatino Linotype"/>
        </w:rPr>
        <w:t xml:space="preserve"> </w:t>
      </w:r>
      <w:r w:rsidRPr="004F7B3D">
        <w:rPr>
          <w:rFonts w:ascii="Palatino Linotype" w:hAnsi="Palatino Linotype"/>
        </w:rPr>
        <w:t>el</w:t>
      </w:r>
      <w:r w:rsidR="00F61760" w:rsidRPr="004F7B3D">
        <w:rPr>
          <w:rFonts w:ascii="Palatino Linotype" w:hAnsi="Palatino Linotype"/>
        </w:rPr>
        <w:t xml:space="preserve"> </w:t>
      </w:r>
      <w:r w:rsidR="00461C4E" w:rsidRPr="004F7B3D">
        <w:rPr>
          <w:rFonts w:ascii="Palatino Linotype" w:hAnsi="Palatino Linotype"/>
        </w:rPr>
        <w:t>SUJETO OBLIGADO en los términos que han quedado precisados en párrafos precedentes</w:t>
      </w:r>
      <w:r w:rsidRPr="004F7B3D">
        <w:rPr>
          <w:rFonts w:ascii="Palatino Linotype" w:hAnsi="Palatino Linotype"/>
        </w:rPr>
        <w:t xml:space="preserve">, se tiene por satisfecho </w:t>
      </w:r>
      <w:r w:rsidR="00197935" w:rsidRPr="004F7B3D">
        <w:rPr>
          <w:rFonts w:ascii="Palatino Linotype" w:hAnsi="Palatino Linotype"/>
        </w:rPr>
        <w:t xml:space="preserve">lo relativo al inciso a) </w:t>
      </w:r>
      <w:r w:rsidR="00197935" w:rsidRPr="004F7B3D">
        <w:rPr>
          <w:rFonts w:ascii="Palatino Linotype" w:hAnsi="Palatino Linotype"/>
          <w:b/>
        </w:rPr>
        <w:t>Forma de asignación de espacios de estacionamiento para el personal operativo, mandos medios y superiores de la institución</w:t>
      </w:r>
      <w:r w:rsidR="00461C4E" w:rsidRPr="004F7B3D">
        <w:rPr>
          <w:rFonts w:ascii="Palatino Linotype" w:hAnsi="Palatino Linotype"/>
        </w:rPr>
        <w:t>.</w:t>
      </w:r>
    </w:p>
    <w:p w:rsidR="00461C4E" w:rsidRDefault="00461C4E" w:rsidP="00DF7C4A">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Ahora bien</w:t>
      </w:r>
      <w:r w:rsidR="00DF7C4A" w:rsidRPr="002C7E9B">
        <w:rPr>
          <w:rFonts w:ascii="Palatino Linotype" w:eastAsiaTheme="minorEastAsia" w:hAnsi="Palatino Linotype" w:cs="Arial"/>
          <w:lang w:val="es-ES_tradnl"/>
        </w:rPr>
        <w:t xml:space="preserve">, </w:t>
      </w:r>
      <w:r w:rsidR="00DF7C4A">
        <w:rPr>
          <w:rFonts w:ascii="Palatino Linotype" w:eastAsiaTheme="minorEastAsia" w:hAnsi="Palatino Linotype" w:cs="Arial"/>
          <w:lang w:val="es-ES_tradnl"/>
        </w:rPr>
        <w:t>se procede a</w:t>
      </w:r>
      <w:r w:rsidR="00DF7C4A" w:rsidRPr="002C7E9B">
        <w:rPr>
          <w:rFonts w:ascii="Palatino Linotype" w:eastAsiaTheme="minorEastAsia" w:hAnsi="Palatino Linotype" w:cs="Arial"/>
          <w:lang w:val="es-ES_tradnl"/>
        </w:rPr>
        <w:t xml:space="preserve"> analizar si la </w:t>
      </w:r>
      <w:r>
        <w:rPr>
          <w:rFonts w:ascii="Palatino Linotype" w:eastAsiaTheme="minorEastAsia" w:hAnsi="Palatino Linotype" w:cs="Arial"/>
          <w:lang w:val="es-ES_tradnl"/>
        </w:rPr>
        <w:t>información proporcionada por</w:t>
      </w:r>
      <w:r w:rsidR="00DF7C4A" w:rsidRPr="002C7E9B">
        <w:rPr>
          <w:rFonts w:ascii="Palatino Linotype" w:eastAsiaTheme="minorEastAsia" w:hAnsi="Palatino Linotype" w:cs="Arial"/>
          <w:lang w:val="es-ES_tradnl"/>
        </w:rPr>
        <w:t xml:space="preserve"> el </w:t>
      </w:r>
      <w:r w:rsidR="00DF7C4A" w:rsidRPr="002C7E9B">
        <w:rPr>
          <w:rFonts w:ascii="Palatino Linotype" w:eastAsiaTheme="minorEastAsia" w:hAnsi="Palatino Linotype" w:cs="Arial"/>
          <w:b/>
          <w:lang w:val="es-ES_tradnl" w:eastAsia="es-MX"/>
        </w:rPr>
        <w:t>SUJETO OBLIGADO</w:t>
      </w:r>
      <w:r w:rsidR="00DF7C4A" w:rsidRPr="002C7E9B">
        <w:rPr>
          <w:rFonts w:ascii="Palatino Linotype" w:eastAsiaTheme="minorEastAsia" w:hAnsi="Palatino Linotype" w:cs="Arial"/>
          <w:lang w:val="es-ES_tradnl"/>
        </w:rPr>
        <w:t xml:space="preserve"> </w:t>
      </w:r>
      <w:r w:rsidR="00DF7C4A">
        <w:rPr>
          <w:rFonts w:ascii="Palatino Linotype" w:eastAsiaTheme="minorEastAsia" w:hAnsi="Palatino Linotype" w:cs="Arial"/>
          <w:lang w:val="es-ES_tradnl"/>
        </w:rPr>
        <w:t xml:space="preserve"> respecto del inciso </w:t>
      </w:r>
      <w:r w:rsidR="00DF7C4A" w:rsidRPr="00DF7C4A">
        <w:rPr>
          <w:rFonts w:ascii="Palatino Linotype" w:eastAsiaTheme="minorEastAsia" w:hAnsi="Palatino Linotype" w:cs="Arial"/>
          <w:b/>
          <w:lang w:val="es-ES_tradnl"/>
        </w:rPr>
        <w:t>b)</w:t>
      </w:r>
      <w:r w:rsidR="00DF7C4A">
        <w:rPr>
          <w:rFonts w:ascii="Palatino Linotype" w:eastAsiaTheme="minorEastAsia" w:hAnsi="Palatino Linotype" w:cs="Arial"/>
          <w:lang w:val="es-ES_tradnl"/>
        </w:rPr>
        <w:t xml:space="preserve"> </w:t>
      </w:r>
      <w:r w:rsidR="00874802">
        <w:rPr>
          <w:rFonts w:ascii="Palatino Linotype" w:hAnsi="Palatino Linotype"/>
          <w:b/>
        </w:rPr>
        <w:t>forma de</w:t>
      </w:r>
      <w:r w:rsidR="00DF7C4A" w:rsidRPr="00DF7C4A">
        <w:rPr>
          <w:rFonts w:ascii="Palatino Linotype" w:hAnsi="Palatino Linotype"/>
          <w:b/>
        </w:rPr>
        <w:t xml:space="preserve"> asignación </w:t>
      </w:r>
      <w:r w:rsidR="00874802">
        <w:rPr>
          <w:rFonts w:ascii="Palatino Linotype" w:hAnsi="Palatino Linotype"/>
          <w:b/>
        </w:rPr>
        <w:t>de l</w:t>
      </w:r>
      <w:r w:rsidR="00DF7C4A" w:rsidRPr="00DF7C4A">
        <w:rPr>
          <w:rFonts w:ascii="Palatino Linotype" w:hAnsi="Palatino Linotype"/>
          <w:b/>
        </w:rPr>
        <w:t xml:space="preserve">os vehículos a su cargo; </w:t>
      </w:r>
      <w:r w:rsidR="00DF7C4A" w:rsidRPr="002C7E9B">
        <w:rPr>
          <w:rFonts w:ascii="Palatino Linotype" w:eastAsiaTheme="minorEastAsia" w:hAnsi="Palatino Linotype" w:cs="Arial"/>
          <w:lang w:val="es-ES_tradnl"/>
        </w:rPr>
        <w:t xml:space="preserve">cumple con los requisitos y procedimientos del derecho de acceso a la información pública. </w:t>
      </w:r>
    </w:p>
    <w:p w:rsidR="00461C4E" w:rsidRPr="00461C4E" w:rsidRDefault="00461C4E" w:rsidP="00DF7C4A">
      <w:pPr>
        <w:spacing w:line="360" w:lineRule="auto"/>
        <w:jc w:val="both"/>
        <w:rPr>
          <w:rFonts w:ascii="Palatino Linotype" w:eastAsiaTheme="minorEastAsia" w:hAnsi="Palatino Linotype" w:cs="Arial"/>
          <w:sz w:val="12"/>
          <w:lang w:val="es-ES_tradnl"/>
        </w:rPr>
      </w:pPr>
    </w:p>
    <w:p w:rsidR="00DF7C4A" w:rsidRDefault="00DF7C4A" w:rsidP="00DF7C4A">
      <w:pPr>
        <w:spacing w:line="360" w:lineRule="auto"/>
        <w:jc w:val="both"/>
        <w:rPr>
          <w:rFonts w:ascii="Palatino Linotype" w:eastAsia="Arial Unicode MS" w:hAnsi="Palatino Linotype" w:cs="Arial"/>
          <w:lang w:val="es-ES_tradnl"/>
        </w:rPr>
      </w:pPr>
      <w:r w:rsidRPr="002C7E9B">
        <w:rPr>
          <w:rFonts w:ascii="Palatino Linotype" w:eastAsiaTheme="minorEastAsia" w:hAnsi="Palatino Linotype" w:cs="Arial"/>
          <w:lang w:val="es-ES_tradnl"/>
        </w:rPr>
        <w:t xml:space="preserve">Atento a ello, primeramente es importante señalar que se omite el estudio de la naturaleza jurídica de la información pública solicitada, en virtud de que </w:t>
      </w:r>
      <w:r w:rsidRPr="002C7E9B">
        <w:rPr>
          <w:rFonts w:ascii="Palatino Linotype" w:eastAsiaTheme="minorEastAsia" w:hAnsi="Palatino Linotype" w:cs="Arial"/>
          <w:b/>
          <w:lang w:val="es-ES_tradnl"/>
        </w:rPr>
        <w:t xml:space="preserve">EL SUJETO OBLIGADO </w:t>
      </w:r>
      <w:r w:rsidRPr="002C7E9B">
        <w:rPr>
          <w:rFonts w:ascii="Palatino Linotype" w:eastAsiaTheme="minorEastAsia" w:hAnsi="Palatino Linotype" w:cs="Arial"/>
          <w:lang w:val="es-ES_tradnl"/>
        </w:rPr>
        <w:t>mediante respuesta refirió remitir la información requerida por el particular</w:t>
      </w:r>
      <w:r w:rsidRPr="002C7E9B">
        <w:rPr>
          <w:rFonts w:ascii="Palatino Linotype" w:eastAsia="Arial Unicode MS" w:hAnsi="Palatino Linotype" w:cs="Arial"/>
          <w:lang w:val="es-ES_tradnl"/>
        </w:rPr>
        <w:t>; por lo que, aceptó mediante ésta</w:t>
      </w:r>
      <w:r w:rsidR="00461C4E">
        <w:rPr>
          <w:rFonts w:ascii="Palatino Linotype" w:eastAsia="Arial Unicode MS" w:hAnsi="Palatino Linotype" w:cs="Arial"/>
          <w:lang w:val="es-ES_tradnl"/>
        </w:rPr>
        <w:t>,</w:t>
      </w:r>
      <w:r w:rsidRPr="002C7E9B">
        <w:rPr>
          <w:rFonts w:ascii="Palatino Linotype" w:eastAsia="Arial Unicode MS" w:hAnsi="Palatino Linotype" w:cs="Arial"/>
          <w:lang w:val="es-ES_tradnl"/>
        </w:rPr>
        <w:t xml:space="preserve"> </w:t>
      </w:r>
      <w:r w:rsidRPr="002C7E9B">
        <w:rPr>
          <w:rFonts w:ascii="Palatino Linotype" w:hAnsi="Palatino Linotype" w:cs="Arial"/>
          <w:lang w:val="es-ES_tradnl"/>
        </w:rPr>
        <w:t>que dicha información la genera posee y la administra, en ejercicio de sus funciones de derecho público</w:t>
      </w:r>
      <w:r>
        <w:rPr>
          <w:rFonts w:ascii="Palatino Linotype" w:eastAsia="Arial Unicode MS" w:hAnsi="Palatino Linotype" w:cs="Arial"/>
          <w:lang w:val="es-ES_tradnl"/>
        </w:rPr>
        <w:t>, pues refiere:</w:t>
      </w:r>
    </w:p>
    <w:p w:rsidR="00DF7C4A" w:rsidRDefault="00DF7C4A" w:rsidP="00DF7C4A">
      <w:pPr>
        <w:spacing w:line="360" w:lineRule="auto"/>
        <w:jc w:val="both"/>
        <w:rPr>
          <w:rFonts w:ascii="Palatino Linotype" w:eastAsia="Arial Unicode MS" w:hAnsi="Palatino Linotype" w:cs="Arial"/>
          <w:lang w:val="es-ES_tradnl"/>
        </w:rPr>
      </w:pPr>
    </w:p>
    <w:p w:rsidR="00DF7C4A" w:rsidRDefault="00DF7C4A" w:rsidP="00461C4E">
      <w:pPr>
        <w:ind w:left="851" w:right="616"/>
        <w:jc w:val="both"/>
        <w:rPr>
          <w:rFonts w:ascii="Palatino Linotype" w:eastAsia="Arial Unicode MS" w:hAnsi="Palatino Linotype" w:cs="Arial"/>
          <w:lang w:val="es-ES_tradnl"/>
        </w:rPr>
      </w:pPr>
      <w:r>
        <w:rPr>
          <w:rFonts w:ascii="Palatino Linotype" w:eastAsia="Calibri" w:hAnsi="Palatino Linotype"/>
          <w:i/>
          <w:sz w:val="22"/>
          <w:szCs w:val="22"/>
          <w:lang w:val="es-MX" w:eastAsia="en-US"/>
        </w:rPr>
        <w:t>“…derivado de la búsqueda exhaustiva y razonable en los archivos de esta Departamento le informo que POBALIN 17 del acuerdo por el que la políticas, bases y lineamientos, en materia de adquisiciones, enajenaciones, arrendamientos y servicios de las dependencias, organismos auxiliares y servicios de las dependencias y tribunales administrativos del Poder Ejecutivo Estatal  publicado el 09 de diciembre de 2013, los vehículos de esta institución es de uso operativo.”</w:t>
      </w:r>
    </w:p>
    <w:p w:rsidR="00DF7C4A" w:rsidRPr="00461C4E" w:rsidRDefault="00DF7C4A" w:rsidP="00DF7C4A">
      <w:pPr>
        <w:spacing w:line="360" w:lineRule="auto"/>
        <w:jc w:val="both"/>
        <w:rPr>
          <w:rFonts w:ascii="Palatino Linotype" w:hAnsi="Palatino Linotype"/>
          <w:sz w:val="12"/>
        </w:rPr>
      </w:pPr>
    </w:p>
    <w:p w:rsidR="00DF7C4A" w:rsidRPr="002C7E9B" w:rsidRDefault="00DF7C4A" w:rsidP="00DF7C4A">
      <w:pPr>
        <w:spacing w:line="360" w:lineRule="auto"/>
        <w:jc w:val="both"/>
        <w:rPr>
          <w:rFonts w:ascii="Palatino Linotype" w:eastAsiaTheme="minorEastAsia" w:hAnsi="Palatino Linotype" w:cs="Arial"/>
          <w:lang w:val="es-ES_tradnl"/>
        </w:rPr>
      </w:pPr>
      <w:r w:rsidRPr="002C7E9B">
        <w:rPr>
          <w:rFonts w:ascii="Palatino Linotype" w:eastAsia="Arial Unicode MS" w:hAnsi="Palatino Linotype" w:cs="Arial"/>
        </w:rPr>
        <w:lastRenderedPageBreak/>
        <w:t>Por consiguiente, es importante señalar que el artículo 4,</w:t>
      </w:r>
      <w:r w:rsidRPr="002C7E9B">
        <w:rPr>
          <w:rFonts w:ascii="Palatino Linotype" w:eastAsiaTheme="minorEastAsia" w:hAnsi="Palatino Linotype" w:cs="Arial"/>
          <w:lang w:val="es-ES_tradnl"/>
        </w:rPr>
        <w:t xml:space="preserve"> párrafo segundo de la Ley de Transparencia y Acceso a la Información Pública del Estado de México y Municipios, dispone:</w:t>
      </w:r>
    </w:p>
    <w:p w:rsidR="00DF7C4A" w:rsidRPr="002C7E9B" w:rsidRDefault="00DF7C4A" w:rsidP="00DF7C4A">
      <w:pPr>
        <w:jc w:val="both"/>
        <w:rPr>
          <w:rFonts w:ascii="Palatino Linotype" w:eastAsiaTheme="minorEastAsia" w:hAnsi="Palatino Linotype" w:cs="Arial"/>
          <w:lang w:val="es-ES_tradnl"/>
        </w:rPr>
      </w:pP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sz w:val="22"/>
          <w:szCs w:val="22"/>
          <w:lang w:val="es-ES_tradnl"/>
        </w:rPr>
        <w:t>“</w:t>
      </w:r>
      <w:r w:rsidRPr="002C7E9B">
        <w:rPr>
          <w:rFonts w:ascii="Palatino Linotype" w:eastAsiaTheme="minorEastAsia" w:hAnsi="Palatino Linotype" w:cs="Arial"/>
          <w:b/>
          <w:i/>
          <w:color w:val="000000"/>
          <w:sz w:val="22"/>
          <w:szCs w:val="22"/>
          <w:lang w:val="es-ES_tradnl"/>
        </w:rPr>
        <w:t xml:space="preserve">Artículo 4. </w:t>
      </w:r>
      <w:r w:rsidRPr="002C7E9B">
        <w:rPr>
          <w:rFonts w:ascii="Palatino Linotype" w:eastAsiaTheme="minorEastAsia" w:hAnsi="Palatino Linotype" w:cs="Arial"/>
          <w:i/>
          <w:color w:val="000000"/>
          <w:sz w:val="22"/>
          <w:szCs w:val="22"/>
          <w:lang w:val="es-ES_tradnl"/>
        </w:rPr>
        <w:t xml:space="preserve">… </w:t>
      </w:r>
    </w:p>
    <w:p w:rsidR="00DF7C4A" w:rsidRPr="00DF7C4A"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eastAsiaTheme="minorEastAsia" w:hAnsi="Palatino Linotype" w:cs="Arial"/>
          <w:i/>
          <w:color w:val="000000"/>
          <w:sz w:val="22"/>
          <w:szCs w:val="22"/>
          <w:lang w:val="es-ES_tradnl"/>
        </w:rPr>
        <w:t xml:space="preserve">sarias previstas por esta </w:t>
      </w:r>
      <w:proofErr w:type="gramStart"/>
      <w:r>
        <w:rPr>
          <w:rFonts w:ascii="Palatino Linotype" w:eastAsiaTheme="minorEastAsia" w:hAnsi="Palatino Linotype" w:cs="Arial"/>
          <w:i/>
          <w:color w:val="000000"/>
          <w:sz w:val="22"/>
          <w:szCs w:val="22"/>
          <w:lang w:val="es-ES_tradnl"/>
        </w:rPr>
        <w:t>Ley</w:t>
      </w:r>
      <w:r w:rsidRPr="002C7E9B">
        <w:rPr>
          <w:rFonts w:ascii="Palatino Linotype" w:eastAsiaTheme="minorEastAsia" w:hAnsi="Palatino Linotype" w:cs="Arial"/>
          <w:i/>
          <w:color w:val="000000"/>
          <w:sz w:val="22"/>
          <w:szCs w:val="22"/>
          <w:lang w:val="es-ES_tradnl"/>
        </w:rPr>
        <w:t xml:space="preserve"> </w:t>
      </w:r>
      <w:r w:rsidRPr="002C7E9B">
        <w:rPr>
          <w:rFonts w:ascii="Palatino Linotype" w:eastAsiaTheme="minorEastAsia" w:hAnsi="Palatino Linotype" w:cs="Arial"/>
          <w:i/>
          <w:sz w:val="22"/>
          <w:szCs w:val="22"/>
          <w:lang w:val="es-ES_tradnl"/>
        </w:rPr>
        <w:t>...”</w:t>
      </w:r>
      <w:proofErr w:type="gramEnd"/>
    </w:p>
    <w:p w:rsidR="00DF7C4A" w:rsidRPr="002C7E9B" w:rsidRDefault="00DF7C4A" w:rsidP="00DF7C4A">
      <w:pPr>
        <w:ind w:left="851" w:right="901"/>
        <w:jc w:val="both"/>
        <w:rPr>
          <w:rFonts w:ascii="Palatino Linotype" w:eastAsiaTheme="minorEastAsia" w:hAnsi="Palatino Linotype" w:cs="Arial"/>
          <w:szCs w:val="20"/>
          <w:lang w:val="es-ES_tradnl"/>
        </w:rPr>
      </w:pPr>
    </w:p>
    <w:p w:rsidR="00DF7C4A" w:rsidRPr="002C7E9B" w:rsidRDefault="00DF7C4A" w:rsidP="00DF7C4A">
      <w:pPr>
        <w:spacing w:line="360" w:lineRule="auto"/>
        <w:jc w:val="both"/>
        <w:rPr>
          <w:rFonts w:ascii="Palatino Linotype" w:eastAsiaTheme="minorEastAsia" w:hAnsi="Palatino Linotype" w:cs="Arial"/>
          <w:i/>
          <w:lang w:val="es-ES_tradnl"/>
        </w:rPr>
      </w:pPr>
      <w:r w:rsidRPr="002C7E9B">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DF7C4A" w:rsidRPr="00461C4E" w:rsidRDefault="00DF7C4A" w:rsidP="00DF7C4A">
      <w:pPr>
        <w:spacing w:line="360" w:lineRule="auto"/>
        <w:ind w:right="425"/>
        <w:jc w:val="both"/>
        <w:rPr>
          <w:rFonts w:ascii="Palatino Linotype" w:eastAsiaTheme="minorEastAsia" w:hAnsi="Palatino Linotype" w:cs="Arial"/>
          <w:b/>
          <w:i/>
          <w:sz w:val="12"/>
          <w:szCs w:val="20"/>
          <w:lang w:val="es-ES_tradnl"/>
        </w:rPr>
      </w:pPr>
    </w:p>
    <w:p w:rsidR="00DF7C4A" w:rsidRPr="002C7E9B" w:rsidRDefault="00DF7C4A" w:rsidP="00DF7C4A">
      <w:pPr>
        <w:spacing w:line="360" w:lineRule="auto"/>
        <w:jc w:val="both"/>
        <w:rPr>
          <w:rFonts w:ascii="Palatino Linotype" w:eastAsiaTheme="minorEastAsia" w:hAnsi="Palatino Linotype" w:cs="Arial"/>
          <w:szCs w:val="20"/>
          <w:lang w:val="es-ES_tradnl"/>
        </w:rPr>
      </w:pPr>
      <w:r w:rsidRPr="002C7E9B">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DF7C4A" w:rsidRPr="002C7E9B" w:rsidRDefault="00DF7C4A" w:rsidP="00DF7C4A">
      <w:pPr>
        <w:ind w:left="851" w:right="901"/>
        <w:jc w:val="both"/>
        <w:rPr>
          <w:rFonts w:ascii="Palatino Linotype" w:eastAsiaTheme="minorEastAsia" w:hAnsi="Palatino Linotype" w:cs="Arial"/>
          <w:sz w:val="22"/>
          <w:szCs w:val="20"/>
          <w:lang w:val="es-ES_tradnl"/>
        </w:rPr>
      </w:pPr>
    </w:p>
    <w:p w:rsidR="00DF7C4A" w:rsidRPr="002C7E9B" w:rsidRDefault="00DF7C4A" w:rsidP="00DF7C4A">
      <w:pPr>
        <w:ind w:left="851" w:right="901"/>
        <w:jc w:val="both"/>
        <w:rPr>
          <w:rFonts w:ascii="Palatino Linotype" w:eastAsiaTheme="minorEastAsia" w:hAnsi="Palatino Linotype" w:cs="Arial"/>
          <w:i/>
          <w:sz w:val="22"/>
          <w:szCs w:val="22"/>
          <w:lang w:val="es-ES_tradnl"/>
        </w:rPr>
      </w:pPr>
      <w:r w:rsidRPr="002C7E9B">
        <w:rPr>
          <w:rFonts w:ascii="Palatino Linotype" w:eastAsiaTheme="minorEastAsia" w:hAnsi="Palatino Linotype" w:cs="Arial"/>
          <w:i/>
          <w:sz w:val="22"/>
          <w:szCs w:val="22"/>
          <w:lang w:val="es-ES_tradnl"/>
        </w:rPr>
        <w:t>“</w:t>
      </w:r>
      <w:r w:rsidRPr="002C7E9B">
        <w:rPr>
          <w:rFonts w:ascii="Palatino Linotype" w:eastAsiaTheme="minorEastAsia" w:hAnsi="Palatino Linotype" w:cs="Arial"/>
          <w:b/>
          <w:i/>
          <w:color w:val="000000"/>
          <w:sz w:val="22"/>
          <w:szCs w:val="22"/>
          <w:lang w:val="es-ES_tradnl"/>
        </w:rPr>
        <w:t>Artículo 12.</w:t>
      </w:r>
      <w:r w:rsidRPr="002C7E9B">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 xml:space="preserve"> </w:t>
      </w:r>
    </w:p>
    <w:p w:rsidR="00DF7C4A" w:rsidRPr="002C7E9B" w:rsidRDefault="00DF7C4A" w:rsidP="00DF7C4A">
      <w:pPr>
        <w:ind w:left="851" w:right="901"/>
        <w:jc w:val="both"/>
        <w:rPr>
          <w:rFonts w:ascii="Palatino Linotype" w:eastAsiaTheme="minorEastAsia" w:hAnsi="Palatino Linotype" w:cs="Arial"/>
          <w:i/>
          <w:sz w:val="22"/>
          <w:szCs w:val="22"/>
          <w:lang w:val="es-ES_tradnl"/>
        </w:rPr>
      </w:pPr>
      <w:r w:rsidRPr="002C7E9B">
        <w:rPr>
          <w:rFonts w:ascii="Palatino Linotype" w:eastAsiaTheme="minorEastAsia" w:hAnsi="Palatino Linotype" w:cs="Arial"/>
          <w:i/>
          <w:color w:val="000000"/>
          <w:sz w:val="22"/>
          <w:szCs w:val="22"/>
          <w:lang w:val="es-ES_tradnl"/>
        </w:rPr>
        <w:t xml:space="preserve">Los sujetos obligados sólo proporcionarán la información pública que se les requiera y que obre en sus archivos y en el estado en que ésta se encuentre. La obligación de </w:t>
      </w:r>
      <w:r w:rsidRPr="002C7E9B">
        <w:rPr>
          <w:rFonts w:ascii="Palatino Linotype" w:eastAsiaTheme="minorEastAsia" w:hAnsi="Palatino Linotype" w:cs="Arial"/>
          <w:i/>
          <w:color w:val="000000"/>
          <w:sz w:val="22"/>
          <w:szCs w:val="22"/>
          <w:lang w:val="es-ES_tradnl"/>
        </w:rPr>
        <w:lastRenderedPageBreak/>
        <w:t>proporcionar información no comprende el procesamiento de la misma, ni el presentarla conforme al interés del solicitante; no estarán obligados a generarla, resumirla, efectuar cálculos o practicar investigaciones.</w:t>
      </w:r>
      <w:r w:rsidRPr="002C7E9B">
        <w:rPr>
          <w:rFonts w:ascii="Palatino Linotype" w:eastAsiaTheme="minorEastAsia" w:hAnsi="Palatino Linotype" w:cs="Arial"/>
          <w:i/>
          <w:sz w:val="22"/>
          <w:szCs w:val="22"/>
          <w:lang w:val="es-ES_tradnl"/>
        </w:rPr>
        <w:t>”</w:t>
      </w:r>
    </w:p>
    <w:p w:rsidR="00DF7C4A" w:rsidRPr="002C7E9B" w:rsidRDefault="00DF7C4A" w:rsidP="00DF7C4A">
      <w:pPr>
        <w:ind w:left="851" w:right="901"/>
        <w:jc w:val="both"/>
        <w:rPr>
          <w:rFonts w:ascii="Palatino Linotype" w:eastAsiaTheme="minorEastAsia" w:hAnsi="Palatino Linotype" w:cs="Arial"/>
          <w:i/>
          <w:szCs w:val="22"/>
          <w:lang w:val="es-ES_tradnl"/>
        </w:rPr>
      </w:pPr>
    </w:p>
    <w:p w:rsidR="00DF7C4A" w:rsidRPr="002C7E9B" w:rsidRDefault="00DF7C4A" w:rsidP="00DF7C4A">
      <w:pPr>
        <w:spacing w:line="360" w:lineRule="auto"/>
        <w:jc w:val="both"/>
        <w:rPr>
          <w:rFonts w:ascii="Palatino Linotype" w:eastAsiaTheme="minorEastAsia" w:hAnsi="Palatino Linotype" w:cs="Arial"/>
          <w:color w:val="000000"/>
          <w:lang w:val="es-ES_tradnl"/>
        </w:rPr>
      </w:pPr>
      <w:r w:rsidRPr="002C7E9B">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2C7E9B">
        <w:rPr>
          <w:rFonts w:ascii="Palatino Linotype" w:eastAsiaTheme="minorEastAsia" w:hAnsi="Palatino Linotype" w:cs="Arial"/>
          <w:b/>
          <w:color w:val="000000"/>
          <w:lang w:val="es-ES_tradnl"/>
        </w:rPr>
        <w:t xml:space="preserve"> </w:t>
      </w:r>
      <w:r w:rsidRPr="002C7E9B">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2C7E9B">
        <w:rPr>
          <w:rFonts w:ascii="Palatino Linotype" w:eastAsiaTheme="minorEastAsia" w:hAnsi="Palatino Linotype" w:cs="Arial"/>
          <w:i/>
          <w:color w:val="000000"/>
          <w:lang w:val="es-ES_tradnl"/>
        </w:rPr>
        <w:t>ad hoc</w:t>
      </w:r>
      <w:r w:rsidRPr="002C7E9B">
        <w:rPr>
          <w:rFonts w:ascii="Palatino Linotype" w:eastAsiaTheme="minorEastAsia" w:hAnsi="Palatino Linotype" w:cs="Arial"/>
          <w:color w:val="000000"/>
          <w:lang w:val="es-ES_tradnl"/>
        </w:rPr>
        <w:t>, para satisfacer el derecho de acceso a la información pública.</w:t>
      </w:r>
    </w:p>
    <w:p w:rsidR="00DF7C4A" w:rsidRPr="002C7E9B" w:rsidRDefault="00DF7C4A" w:rsidP="00DF7C4A">
      <w:pPr>
        <w:spacing w:line="360" w:lineRule="auto"/>
        <w:jc w:val="both"/>
        <w:rPr>
          <w:rFonts w:ascii="Palatino Linotype" w:eastAsiaTheme="minorEastAsia" w:hAnsi="Palatino Linotype" w:cs="Arial"/>
          <w:color w:val="000000"/>
          <w:lang w:val="es-ES_tradnl"/>
        </w:rPr>
      </w:pPr>
    </w:p>
    <w:p w:rsidR="00DF7C4A" w:rsidRPr="002C7E9B" w:rsidRDefault="00DF7C4A" w:rsidP="00DF7C4A">
      <w:pPr>
        <w:spacing w:line="360" w:lineRule="auto"/>
        <w:jc w:val="both"/>
        <w:rPr>
          <w:rFonts w:ascii="Palatino Linotype" w:eastAsiaTheme="minorEastAsia" w:hAnsi="Palatino Linotype" w:cstheme="minorBidi"/>
          <w:b/>
          <w:bCs/>
          <w:color w:val="000000"/>
          <w:lang w:val="es-ES_tradnl"/>
        </w:rPr>
      </w:pPr>
      <w:r w:rsidRPr="002C7E9B">
        <w:rPr>
          <w:rFonts w:ascii="Palatino Linotype" w:eastAsiaTheme="minorEastAsia" w:hAnsi="Palatino Linotype" w:cs="Arial"/>
          <w:color w:val="000000"/>
          <w:lang w:val="es-ES_tradnl"/>
        </w:rPr>
        <w:t xml:space="preserve">Como apoyo a lo anterior, es aplicable el Criterio 03-17, emitido por </w:t>
      </w:r>
      <w:r w:rsidRPr="002C7E9B">
        <w:rPr>
          <w:rFonts w:ascii="Palatino Linotype" w:eastAsia="Arial Unicode MS" w:hAnsi="Palatino Linotype" w:cs="Arial"/>
          <w:color w:val="000000"/>
          <w:lang w:val="es-ES_tradnl"/>
        </w:rPr>
        <w:t>el Instituto Nacional de Transparencia, Acceso a la Información y Protección de Datos Personales,</w:t>
      </w:r>
      <w:r w:rsidRPr="002C7E9B">
        <w:rPr>
          <w:rFonts w:ascii="Palatino Linotype" w:eastAsiaTheme="minorEastAsia" w:hAnsi="Palatino Linotype" w:cstheme="minorBidi"/>
          <w:bCs/>
          <w:color w:val="000000"/>
          <w:lang w:val="es-ES_tradnl"/>
        </w:rPr>
        <w:t xml:space="preserve"> que dice:</w:t>
      </w:r>
      <w:r w:rsidRPr="002C7E9B">
        <w:rPr>
          <w:rFonts w:ascii="Palatino Linotype" w:eastAsiaTheme="minorEastAsia" w:hAnsi="Palatino Linotype" w:cstheme="minorBidi"/>
          <w:b/>
          <w:bCs/>
          <w:color w:val="000000"/>
          <w:lang w:val="es-ES_tradnl"/>
        </w:rPr>
        <w:t xml:space="preserve"> </w:t>
      </w:r>
    </w:p>
    <w:p w:rsidR="00DF7C4A" w:rsidRPr="002C7E9B" w:rsidRDefault="00DF7C4A" w:rsidP="00DF7C4A">
      <w:pPr>
        <w:ind w:left="851" w:right="850"/>
        <w:jc w:val="both"/>
        <w:rPr>
          <w:rFonts w:ascii="Palatino Linotype" w:eastAsiaTheme="minorEastAsia" w:hAnsi="Palatino Linotype" w:cs="Arial"/>
          <w:color w:val="000000"/>
          <w:sz w:val="20"/>
          <w:szCs w:val="20"/>
          <w:lang w:val="es-ES_tradnl"/>
        </w:rPr>
      </w:pP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w:t>
      </w:r>
      <w:r w:rsidRPr="002C7E9B">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2C7E9B">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 xml:space="preserve">Resoluciones: </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sym w:font="Symbol" w:char="F0B7"/>
      </w:r>
      <w:r w:rsidRPr="002C7E9B">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sym w:font="Symbol" w:char="F0B7"/>
      </w:r>
      <w:r w:rsidRPr="002C7E9B">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sym w:font="Symbol" w:char="F0B7"/>
      </w:r>
      <w:r w:rsidRPr="002C7E9B">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DF7C4A" w:rsidRPr="002C7E9B" w:rsidRDefault="00DF7C4A" w:rsidP="00DF7C4A">
      <w:pPr>
        <w:jc w:val="both"/>
        <w:rPr>
          <w:rFonts w:ascii="Palatino Linotype" w:eastAsiaTheme="minorEastAsia" w:hAnsi="Palatino Linotype" w:cs="Arial"/>
          <w:sz w:val="22"/>
          <w:szCs w:val="22"/>
          <w:lang w:val="es-ES_tradnl"/>
        </w:rPr>
      </w:pPr>
    </w:p>
    <w:p w:rsidR="00DF7C4A" w:rsidRPr="002C7E9B" w:rsidRDefault="00DF7C4A" w:rsidP="00DF7C4A">
      <w:pPr>
        <w:spacing w:line="360" w:lineRule="auto"/>
        <w:jc w:val="both"/>
        <w:rPr>
          <w:rFonts w:ascii="Palatino Linotype" w:eastAsiaTheme="minorEastAsia" w:hAnsi="Palatino Linotype" w:cs="Arial"/>
          <w:color w:val="000000" w:themeColor="text1"/>
          <w:lang w:val="es-ES_tradnl"/>
        </w:rPr>
      </w:pPr>
      <w:r w:rsidRPr="002C7E9B">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2C7E9B">
        <w:rPr>
          <w:rFonts w:ascii="Palatino Linotype" w:eastAsiaTheme="minorEastAsia" w:hAnsi="Palatino Linotype" w:cs="Arial"/>
          <w:lang w:val="es-ES_tradnl"/>
        </w:rPr>
        <w:t>generen</w:t>
      </w:r>
      <w:r w:rsidRPr="002C7E9B">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F7C4A" w:rsidRPr="00461C4E" w:rsidRDefault="00DF7C4A" w:rsidP="00DF7C4A">
      <w:pPr>
        <w:spacing w:line="360" w:lineRule="auto"/>
        <w:jc w:val="both"/>
        <w:rPr>
          <w:rFonts w:ascii="Palatino Linotype" w:eastAsiaTheme="minorEastAsia" w:hAnsi="Palatino Linotype" w:cs="Arial"/>
          <w:color w:val="000000" w:themeColor="text1"/>
          <w:sz w:val="14"/>
          <w:lang w:val="es-ES_tradnl"/>
        </w:rPr>
      </w:pPr>
    </w:p>
    <w:p w:rsidR="00DF7C4A" w:rsidRPr="002C7E9B" w:rsidRDefault="00DF7C4A" w:rsidP="00DF7C4A">
      <w:pPr>
        <w:spacing w:line="360" w:lineRule="auto"/>
        <w:jc w:val="both"/>
        <w:rPr>
          <w:rFonts w:ascii="Palatino Linotype" w:eastAsiaTheme="minorEastAsia" w:hAnsi="Palatino Linotype" w:cs="Arial"/>
          <w:color w:val="000000" w:themeColor="text1"/>
          <w:lang w:val="es-ES_tradnl"/>
        </w:rPr>
      </w:pPr>
      <w:r w:rsidRPr="002C7E9B">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2C7E9B">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C7E9B">
        <w:rPr>
          <w:rFonts w:ascii="Palatino Linotype" w:eastAsiaTheme="minorEastAsia" w:hAnsi="Palatino Linotype" w:cs="Arial"/>
          <w:color w:val="000000" w:themeColor="text1"/>
          <w:lang w:val="es-ES_tradnl"/>
        </w:rPr>
        <w:t xml:space="preserve">; los que, </w:t>
      </w:r>
      <w:r w:rsidRPr="002C7E9B">
        <w:rPr>
          <w:rFonts w:ascii="Palatino Linotype" w:eastAsiaTheme="minorEastAsia" w:hAnsi="Palatino Linotype" w:cs="Arial"/>
          <w:lang w:val="es-ES_tradnl"/>
        </w:rPr>
        <w:t>podrán estar en cualquier medio, sea escrito, impreso, sonoro, visual, electrónico, informático u holográfico</w:t>
      </w:r>
      <w:r w:rsidRPr="002C7E9B">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DF7C4A" w:rsidRPr="002C7E9B" w:rsidRDefault="00DF7C4A" w:rsidP="00DF7C4A">
      <w:pPr>
        <w:ind w:left="851" w:right="850"/>
        <w:jc w:val="both"/>
        <w:rPr>
          <w:rFonts w:ascii="Palatino Linotype" w:eastAsiaTheme="minorEastAsia" w:hAnsi="Palatino Linotype" w:cs="Arial"/>
          <w:i/>
          <w:color w:val="000000"/>
          <w:sz w:val="22"/>
          <w:szCs w:val="22"/>
          <w:lang w:val="es-ES_tradnl"/>
        </w:rPr>
      </w:pP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w:t>
      </w:r>
      <w:r w:rsidRPr="002C7E9B">
        <w:rPr>
          <w:rFonts w:ascii="Palatino Linotype" w:eastAsiaTheme="minorEastAsia" w:hAnsi="Palatino Linotype" w:cs="Arial"/>
          <w:b/>
          <w:i/>
          <w:color w:val="000000"/>
          <w:sz w:val="22"/>
          <w:szCs w:val="22"/>
          <w:lang w:val="es-ES_tradnl"/>
        </w:rPr>
        <w:t xml:space="preserve">Artículo 3. </w:t>
      </w:r>
      <w:r w:rsidRPr="002C7E9B">
        <w:rPr>
          <w:rFonts w:ascii="Palatino Linotype" w:eastAsiaTheme="minorEastAsia" w:hAnsi="Palatino Linotype" w:cs="Arial"/>
          <w:i/>
          <w:color w:val="000000"/>
          <w:sz w:val="22"/>
          <w:szCs w:val="22"/>
          <w:lang w:val="es-ES_tradnl"/>
        </w:rPr>
        <w:t>Para los efectos de la presente Ley se entenderá por:</w:t>
      </w:r>
    </w:p>
    <w:p w:rsidR="00DF7C4A" w:rsidRPr="002C7E9B" w:rsidRDefault="00DF7C4A" w:rsidP="00DF7C4A">
      <w:pPr>
        <w:ind w:left="851" w:right="850"/>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i/>
          <w:color w:val="000000"/>
          <w:sz w:val="22"/>
          <w:szCs w:val="22"/>
          <w:lang w:val="es-ES_tradnl"/>
        </w:rPr>
        <w:t>…</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b/>
          <w:i/>
          <w:color w:val="000000"/>
          <w:sz w:val="22"/>
          <w:szCs w:val="22"/>
          <w:lang w:val="es-ES_tradnl"/>
        </w:rPr>
        <w:t>XI. Documento:</w:t>
      </w:r>
      <w:r w:rsidRPr="002C7E9B">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F7C4A" w:rsidRPr="002C7E9B" w:rsidRDefault="00DF7C4A" w:rsidP="00DF7C4A">
      <w:pPr>
        <w:ind w:left="851" w:right="901"/>
        <w:jc w:val="both"/>
        <w:rPr>
          <w:rFonts w:ascii="Palatino Linotype" w:eastAsiaTheme="minorEastAsia" w:hAnsi="Palatino Linotype" w:cs="Arial"/>
          <w:i/>
          <w:color w:val="000000"/>
          <w:sz w:val="22"/>
          <w:szCs w:val="22"/>
          <w:lang w:val="es-ES_tradnl"/>
        </w:rPr>
      </w:pPr>
      <w:r w:rsidRPr="002C7E9B">
        <w:rPr>
          <w:rFonts w:ascii="Palatino Linotype" w:eastAsiaTheme="minorEastAsia" w:hAnsi="Palatino Linotype" w:cs="Arial"/>
          <w:b/>
          <w:i/>
          <w:color w:val="000000"/>
          <w:sz w:val="22"/>
          <w:szCs w:val="22"/>
          <w:lang w:val="es-ES_tradnl"/>
        </w:rPr>
        <w:t>…</w:t>
      </w:r>
      <w:r w:rsidRPr="002C7E9B">
        <w:rPr>
          <w:rFonts w:ascii="Palatino Linotype" w:eastAsiaTheme="minorEastAsia" w:hAnsi="Palatino Linotype" w:cs="Arial"/>
          <w:i/>
          <w:color w:val="000000"/>
          <w:sz w:val="22"/>
          <w:szCs w:val="22"/>
          <w:lang w:val="es-ES_tradnl"/>
        </w:rPr>
        <w:t>”</w:t>
      </w:r>
    </w:p>
    <w:p w:rsidR="00DF7C4A" w:rsidRPr="002C7E9B" w:rsidRDefault="00DF7C4A" w:rsidP="00DF7C4A">
      <w:pPr>
        <w:ind w:left="851" w:right="850"/>
        <w:jc w:val="both"/>
        <w:rPr>
          <w:rFonts w:ascii="Palatino Linotype" w:eastAsiaTheme="minorEastAsia" w:hAnsi="Palatino Linotype" w:cs="Arial"/>
          <w:sz w:val="22"/>
          <w:szCs w:val="22"/>
          <w:lang w:val="es-ES_tradnl"/>
        </w:rPr>
      </w:pPr>
    </w:p>
    <w:p w:rsidR="00DF7C4A" w:rsidRPr="002C7E9B" w:rsidRDefault="00DF7C4A" w:rsidP="00DF7C4A">
      <w:pPr>
        <w:autoSpaceDE w:val="0"/>
        <w:autoSpaceDN w:val="0"/>
        <w:adjustRightInd w:val="0"/>
        <w:spacing w:line="360" w:lineRule="auto"/>
        <w:jc w:val="both"/>
        <w:rPr>
          <w:rFonts w:ascii="Palatino Linotype" w:eastAsiaTheme="minorEastAsia" w:hAnsi="Palatino Linotype" w:cs="Arial"/>
          <w:lang w:val="es-ES_tradnl"/>
        </w:rPr>
      </w:pPr>
      <w:r w:rsidRPr="002C7E9B">
        <w:rPr>
          <w:rFonts w:ascii="Palatino Linotype" w:eastAsiaTheme="minorEastAsia" w:hAnsi="Palatino Linotype" w:cs="Arial"/>
          <w:lang w:val="es-ES_tradnl"/>
        </w:rPr>
        <w:lastRenderedPageBreak/>
        <w:t xml:space="preserve">Siendo aplicable el Criterio </w:t>
      </w:r>
      <w:r w:rsidRPr="002C7E9B">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C7E9B">
        <w:rPr>
          <w:rFonts w:ascii="Palatino Linotype" w:eastAsiaTheme="minorEastAsia" w:hAnsi="Palatino Linotype" w:cs="Arial"/>
          <w:lang w:val="es-ES_tradnl"/>
        </w:rPr>
        <w:t>cuyo rubro y texto dispone:</w:t>
      </w:r>
    </w:p>
    <w:p w:rsidR="00DF7C4A" w:rsidRPr="002C7E9B" w:rsidRDefault="00DF7C4A" w:rsidP="00DF7C4A">
      <w:pPr>
        <w:ind w:left="851" w:right="850"/>
        <w:jc w:val="both"/>
        <w:rPr>
          <w:rFonts w:ascii="Palatino Linotype" w:eastAsiaTheme="minorEastAsia" w:hAnsi="Palatino Linotype" w:cs="Arial"/>
          <w:sz w:val="22"/>
          <w:szCs w:val="20"/>
          <w:lang w:val="es-ES_tradnl"/>
        </w:rPr>
      </w:pPr>
    </w:p>
    <w:p w:rsidR="00DF7C4A" w:rsidRPr="002C7E9B" w:rsidRDefault="00DF7C4A" w:rsidP="00DF7C4A">
      <w:pPr>
        <w:ind w:left="851" w:right="901"/>
        <w:jc w:val="both"/>
        <w:rPr>
          <w:rFonts w:ascii="Palatino Linotype" w:eastAsiaTheme="minorEastAsia" w:hAnsi="Palatino Linotype" w:cs="Arial"/>
          <w:b/>
          <w:i/>
          <w:sz w:val="22"/>
          <w:szCs w:val="22"/>
          <w:lang w:val="es-ES_tradnl" w:eastAsia="es-MX"/>
        </w:rPr>
      </w:pPr>
      <w:r w:rsidRPr="002C7E9B">
        <w:rPr>
          <w:rFonts w:ascii="Palatino Linotype" w:eastAsiaTheme="minorEastAsia" w:hAnsi="Palatino Linotype" w:cs="Arial"/>
          <w:b/>
          <w:sz w:val="22"/>
          <w:szCs w:val="22"/>
          <w:lang w:val="es-ES_tradnl" w:eastAsia="es-MX"/>
        </w:rPr>
        <w:t>“</w:t>
      </w:r>
      <w:r w:rsidRPr="002C7E9B">
        <w:rPr>
          <w:rFonts w:ascii="Palatino Linotype" w:eastAsiaTheme="minorEastAsia" w:hAnsi="Palatino Linotype" w:cs="Arial"/>
          <w:b/>
          <w:i/>
          <w:sz w:val="22"/>
          <w:szCs w:val="22"/>
          <w:lang w:val="es-ES_tradnl" w:eastAsia="es-MX"/>
        </w:rPr>
        <w:t>CRITERIO 0002-11</w:t>
      </w:r>
    </w:p>
    <w:p w:rsidR="00DF7C4A" w:rsidRPr="002C7E9B" w:rsidRDefault="00DF7C4A" w:rsidP="00DF7C4A">
      <w:pPr>
        <w:ind w:left="851" w:right="901"/>
        <w:jc w:val="both"/>
        <w:rPr>
          <w:rFonts w:ascii="Palatino Linotype" w:eastAsiaTheme="minorEastAsia" w:hAnsi="Palatino Linotype" w:cs="Arial"/>
          <w:i/>
          <w:sz w:val="22"/>
          <w:szCs w:val="22"/>
          <w:lang w:val="es-ES_tradnl" w:eastAsia="es-MX"/>
        </w:rPr>
      </w:pPr>
      <w:r w:rsidRPr="002C7E9B">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2C7E9B">
        <w:rPr>
          <w:rFonts w:ascii="Palatino Linotype" w:eastAsiaTheme="minorEastAsia" w:hAnsi="Palatino Linotype" w:cs="Arial"/>
          <w:b/>
          <w:bCs/>
          <w:i/>
          <w:sz w:val="22"/>
          <w:szCs w:val="22"/>
          <w:u w:val="single"/>
          <w:lang w:val="es-ES_tradnl" w:eastAsia="es-MX"/>
        </w:rPr>
        <w:t xml:space="preserve">V, XV, Y XVI, </w:t>
      </w:r>
      <w:r w:rsidRPr="002C7E9B">
        <w:rPr>
          <w:rFonts w:ascii="Palatino Linotype" w:eastAsiaTheme="minorEastAsia" w:hAnsi="Palatino Linotype" w:cs="Arial"/>
          <w:b/>
          <w:i/>
          <w:sz w:val="22"/>
          <w:szCs w:val="22"/>
          <w:u w:val="single"/>
          <w:lang w:val="es-ES_tradnl" w:eastAsia="es-MX"/>
        </w:rPr>
        <w:t>3°, 4°, 11 Y 41.</w:t>
      </w:r>
      <w:r w:rsidRPr="002C7E9B">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7C4A" w:rsidRPr="002C7E9B" w:rsidRDefault="00DF7C4A" w:rsidP="00DF7C4A">
      <w:pPr>
        <w:ind w:left="851" w:right="850"/>
        <w:jc w:val="both"/>
        <w:rPr>
          <w:rFonts w:ascii="Palatino Linotype" w:eastAsiaTheme="minorEastAsia" w:hAnsi="Palatino Linotype" w:cs="Arial"/>
          <w:i/>
          <w:sz w:val="22"/>
          <w:szCs w:val="22"/>
          <w:lang w:val="es-ES_tradnl" w:eastAsia="es-MX"/>
        </w:rPr>
      </w:pPr>
      <w:r w:rsidRPr="002C7E9B">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DF7C4A" w:rsidRPr="002C7E9B" w:rsidRDefault="00DF7C4A" w:rsidP="00DF7C4A">
      <w:pPr>
        <w:ind w:left="851" w:right="901"/>
        <w:jc w:val="both"/>
        <w:rPr>
          <w:rFonts w:ascii="Palatino Linotype" w:eastAsiaTheme="minorEastAsia" w:hAnsi="Palatino Linotype" w:cs="Arial"/>
          <w:b/>
          <w:i/>
          <w:sz w:val="22"/>
          <w:szCs w:val="22"/>
          <w:u w:val="single"/>
          <w:lang w:val="es-ES_tradnl" w:eastAsia="es-MX"/>
        </w:rPr>
      </w:pPr>
      <w:r w:rsidRPr="002C7E9B">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DF7C4A" w:rsidRPr="002C7E9B" w:rsidRDefault="00DF7C4A" w:rsidP="00DF7C4A">
      <w:pPr>
        <w:ind w:left="851" w:right="901"/>
        <w:jc w:val="both"/>
        <w:rPr>
          <w:rFonts w:ascii="Palatino Linotype" w:eastAsiaTheme="minorEastAsia" w:hAnsi="Palatino Linotype" w:cs="Arial"/>
          <w:i/>
          <w:vanish/>
          <w:sz w:val="22"/>
          <w:szCs w:val="22"/>
          <w:lang w:val="es-ES_tradnl" w:eastAsia="es-MX"/>
        </w:rPr>
      </w:pPr>
      <w:r w:rsidRPr="002C7E9B">
        <w:rPr>
          <w:rFonts w:ascii="Palatino Linotype" w:eastAsiaTheme="minorEastAsia" w:hAnsi="Palatino Linotype" w:cs="Arial"/>
          <w:i/>
          <w:sz w:val="22"/>
          <w:szCs w:val="22"/>
          <w:lang w:val="es-ES_tradnl" w:eastAsia="es-MX"/>
        </w:rPr>
        <w:t>2) Q</w:t>
      </w:r>
      <w:proofErr w:type="gramStart"/>
      <w:r w:rsidRPr="002C7E9B">
        <w:rPr>
          <w:rFonts w:ascii="Palatino Linotype" w:eastAsiaTheme="minorEastAsia" w:hAnsi="Palatino Linotype" w:cs="Arial"/>
          <w:i/>
          <w:sz w:val="22"/>
          <w:szCs w:val="22"/>
          <w:lang w:val="es-ES_tradnl" w:eastAsia="es-MX"/>
        </w:rPr>
        <w:t>}</w:t>
      </w:r>
      <w:proofErr w:type="spellStart"/>
      <w:r w:rsidRPr="002C7E9B">
        <w:rPr>
          <w:rFonts w:ascii="Palatino Linotype" w:eastAsiaTheme="minorEastAsia" w:hAnsi="Palatino Linotype" w:cs="Arial"/>
          <w:i/>
          <w:sz w:val="22"/>
          <w:szCs w:val="22"/>
          <w:lang w:val="es-ES_tradnl" w:eastAsia="es-MX"/>
        </w:rPr>
        <w:t>ue</w:t>
      </w:r>
      <w:proofErr w:type="spellEnd"/>
      <w:proofErr w:type="gramEnd"/>
      <w:r w:rsidRPr="002C7E9B">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DF7C4A" w:rsidRPr="002C7E9B" w:rsidRDefault="00DF7C4A" w:rsidP="00DF7C4A">
      <w:pPr>
        <w:ind w:left="851" w:right="901"/>
        <w:jc w:val="both"/>
        <w:rPr>
          <w:rFonts w:ascii="Palatino Linotype" w:eastAsiaTheme="minorEastAsia" w:hAnsi="Palatino Linotype" w:cs="Arial"/>
          <w:i/>
          <w:sz w:val="22"/>
          <w:szCs w:val="22"/>
          <w:lang w:val="es-ES_tradnl" w:eastAsia="es-MX"/>
        </w:rPr>
      </w:pPr>
      <w:r w:rsidRPr="002C7E9B">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DF7C4A" w:rsidRPr="002C7E9B" w:rsidRDefault="00DF7C4A" w:rsidP="00DF7C4A">
      <w:pPr>
        <w:tabs>
          <w:tab w:val="left" w:pos="851"/>
        </w:tabs>
        <w:ind w:right="901"/>
        <w:jc w:val="both"/>
        <w:rPr>
          <w:rFonts w:ascii="Palatino Linotype" w:eastAsiaTheme="minorEastAsia" w:hAnsi="Palatino Linotype" w:cs="Arial"/>
          <w:i/>
          <w:sz w:val="22"/>
          <w:szCs w:val="22"/>
          <w:lang w:val="es-ES_tradnl"/>
        </w:rPr>
      </w:pPr>
      <w:r w:rsidRPr="002C7E9B">
        <w:rPr>
          <w:rFonts w:ascii="Palatino Linotype" w:eastAsiaTheme="minorEastAsia" w:hAnsi="Palatino Linotype" w:cs="Arial"/>
          <w:sz w:val="22"/>
          <w:szCs w:val="22"/>
          <w:lang w:val="es-ES_tradnl" w:eastAsia="es-MX"/>
        </w:rPr>
        <w:tab/>
        <w:t>(Énfasis Añadido)</w:t>
      </w:r>
    </w:p>
    <w:p w:rsidR="00DF7C4A" w:rsidRPr="002C7E9B" w:rsidRDefault="00DF7C4A" w:rsidP="00DF7C4A">
      <w:pPr>
        <w:ind w:left="851" w:right="901"/>
        <w:jc w:val="both"/>
        <w:rPr>
          <w:rFonts w:ascii="Palatino Linotype" w:eastAsiaTheme="minorEastAsia" w:hAnsi="Palatino Linotype" w:cs="Arial"/>
          <w:i/>
          <w:sz w:val="20"/>
          <w:szCs w:val="22"/>
          <w:lang w:val="es-ES_tradnl"/>
        </w:rPr>
      </w:pPr>
    </w:p>
    <w:p w:rsidR="00DF7C4A" w:rsidRPr="002C7E9B" w:rsidRDefault="00DF7C4A" w:rsidP="00DF7C4A">
      <w:pPr>
        <w:autoSpaceDE w:val="0"/>
        <w:autoSpaceDN w:val="0"/>
        <w:adjustRightInd w:val="0"/>
        <w:spacing w:line="360" w:lineRule="auto"/>
        <w:jc w:val="both"/>
        <w:rPr>
          <w:rFonts w:ascii="Palatino Linotype" w:eastAsiaTheme="minorEastAsia" w:hAnsi="Palatino Linotype" w:cs="Arial"/>
          <w:lang w:eastAsia="es-MX"/>
        </w:rPr>
      </w:pPr>
      <w:r w:rsidRPr="002C7E9B">
        <w:rPr>
          <w:rFonts w:ascii="Palatino Linotype" w:eastAsiaTheme="minorEastAsia" w:hAnsi="Palatino Linotype" w:cs="Arial"/>
          <w:lang w:val="es-ES_tradnl"/>
        </w:rPr>
        <w:t xml:space="preserve">Además, </w:t>
      </w:r>
      <w:r w:rsidRPr="002C7E9B">
        <w:rPr>
          <w:rFonts w:ascii="Palatino Linotype" w:eastAsia="MS Mincho" w:hAnsi="Palatino Linotype" w:cstheme="minorBidi"/>
          <w:lang w:val="es-ES_tradnl"/>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w:t>
      </w:r>
      <w:r w:rsidRPr="002C7E9B">
        <w:rPr>
          <w:rFonts w:ascii="Palatino Linotype" w:eastAsia="MS Mincho" w:hAnsi="Palatino Linotype" w:cstheme="minorBidi"/>
          <w:lang w:val="es-ES_tradnl"/>
        </w:rPr>
        <w:lastRenderedPageBreak/>
        <w:t>cuando se halle en los archivos  documentales de los Sujeto Obligados y en las condiciones que se encuentre, la cual no podrá sufrir modificaciones o procesamiento, no presentarla conforme a los interés de los particulares.</w:t>
      </w:r>
    </w:p>
    <w:p w:rsidR="00DF7C4A" w:rsidRPr="002C7E9B" w:rsidRDefault="00DF7C4A" w:rsidP="00DF7C4A">
      <w:pPr>
        <w:spacing w:line="360" w:lineRule="auto"/>
        <w:ind w:left="720"/>
        <w:contextualSpacing/>
        <w:rPr>
          <w:rFonts w:ascii="Palatino Linotype" w:eastAsiaTheme="minorEastAsia" w:hAnsi="Palatino Linotype" w:cs="Arial"/>
          <w:lang w:val="es-ES_tradnl" w:eastAsia="es-MX"/>
        </w:rPr>
      </w:pPr>
    </w:p>
    <w:p w:rsidR="00DF7C4A" w:rsidRPr="002C7E9B" w:rsidRDefault="00DF7C4A" w:rsidP="00DF7C4A">
      <w:pPr>
        <w:autoSpaceDE w:val="0"/>
        <w:autoSpaceDN w:val="0"/>
        <w:adjustRightInd w:val="0"/>
        <w:spacing w:line="360" w:lineRule="auto"/>
        <w:jc w:val="both"/>
        <w:rPr>
          <w:rFonts w:ascii="Palatino Linotype" w:eastAsia="MS Mincho" w:hAnsi="Palatino Linotype" w:cs="Tahoma"/>
          <w:lang w:val="es-ES_tradnl"/>
        </w:rPr>
      </w:pPr>
      <w:r w:rsidRPr="002C7E9B">
        <w:rPr>
          <w:rFonts w:ascii="Palatino Linotype" w:eastAsiaTheme="minorEastAsia" w:hAnsi="Palatino Linotype" w:cs="Arial"/>
          <w:lang w:val="es-ES_tradnl" w:eastAsia="es-MX"/>
        </w:rPr>
        <w:t xml:space="preserve">De la misma </w:t>
      </w:r>
      <w:r w:rsidRPr="002C7E9B">
        <w:rPr>
          <w:rFonts w:ascii="Palatino Linotype" w:eastAsia="MS Mincho" w:hAnsi="Palatino Linotype" w:cstheme="minorBidi"/>
          <w:lang w:val="es-ES_tradnl"/>
        </w:rPr>
        <w:t>forma</w:t>
      </w:r>
      <w:r w:rsidRPr="002C7E9B">
        <w:rPr>
          <w:rFonts w:ascii="Palatino Linotype" w:eastAsiaTheme="minorEastAsia" w:hAnsi="Palatino Linotype" w:cs="Arial"/>
          <w:lang w:val="es-ES_tradnl" w:eastAsia="es-MX"/>
        </w:rPr>
        <w:t xml:space="preserve">, </w:t>
      </w:r>
      <w:r w:rsidRPr="002C7E9B">
        <w:rPr>
          <w:rFonts w:ascii="Palatino Linotype" w:eastAsia="MS Mincho" w:hAnsi="Palatino Linotype" w:cstheme="minorBidi"/>
          <w:lang w:val="es-ES_tradnl"/>
        </w:rPr>
        <w:t>de acuerdo al contenido del artículo 160</w:t>
      </w:r>
      <w:r w:rsidRPr="002C7E9B">
        <w:rPr>
          <w:rFonts w:ascii="Palatino Linotype" w:eastAsiaTheme="minorEastAsia" w:hAnsi="Palatino Linotype" w:cs="Arial"/>
          <w:lang w:val="es-ES_tradnl"/>
        </w:rPr>
        <w:t xml:space="preserve"> de la Ley </w:t>
      </w:r>
      <w:r w:rsidRPr="002C7E9B">
        <w:rPr>
          <w:rFonts w:ascii="Palatino Linotype" w:eastAsia="MS Mincho" w:hAnsi="Palatino Linotype" w:cs="Tahoma"/>
          <w:lang w:val="es-ES_tradnl"/>
        </w:rPr>
        <w:t>General de Transparencia y Acceso a la Información Pública que a la letra dispone:</w:t>
      </w:r>
    </w:p>
    <w:p w:rsidR="00DF7C4A" w:rsidRPr="002C7E9B" w:rsidRDefault="00DF7C4A" w:rsidP="00DF7C4A">
      <w:pPr>
        <w:autoSpaceDE w:val="0"/>
        <w:autoSpaceDN w:val="0"/>
        <w:adjustRightInd w:val="0"/>
        <w:jc w:val="both"/>
        <w:rPr>
          <w:rFonts w:ascii="Palatino Linotype" w:eastAsiaTheme="minorEastAsia" w:hAnsi="Palatino Linotype" w:cs="Arial"/>
          <w:lang w:val="es-ES_tradnl" w:eastAsia="es-MX"/>
        </w:rPr>
      </w:pPr>
    </w:p>
    <w:p w:rsidR="00DF7C4A" w:rsidRPr="002C7E9B" w:rsidRDefault="00DF7C4A" w:rsidP="00DF7C4A">
      <w:pPr>
        <w:ind w:left="851" w:right="901"/>
        <w:jc w:val="both"/>
        <w:rPr>
          <w:rFonts w:ascii="Palatino Linotype" w:eastAsia="Calibri" w:hAnsi="Palatino Linotype" w:cs="Arial"/>
          <w:sz w:val="22"/>
          <w:szCs w:val="22"/>
          <w:lang w:val="es-ES_tradnl"/>
        </w:rPr>
      </w:pPr>
      <w:r w:rsidRPr="002C7E9B">
        <w:rPr>
          <w:rFonts w:ascii="Palatino Linotype" w:eastAsiaTheme="minorEastAsia" w:hAnsi="Palatino Linotype" w:cs="Arial"/>
          <w:b/>
          <w:i/>
          <w:sz w:val="22"/>
          <w:szCs w:val="22"/>
          <w:lang w:val="es-ES_tradnl" w:eastAsia="gl-ES"/>
        </w:rPr>
        <w:t>“Artículo 160</w:t>
      </w:r>
      <w:r w:rsidRPr="002C7E9B">
        <w:rPr>
          <w:rFonts w:ascii="Palatino Linotype" w:eastAsiaTheme="minorEastAsia" w:hAnsi="Palatino Linotype" w:cs="Arial"/>
          <w:i/>
          <w:sz w:val="22"/>
          <w:szCs w:val="22"/>
          <w:lang w:val="es-ES_tradnl" w:eastAsia="gl-ES"/>
        </w:rPr>
        <w:t xml:space="preserve">. Los </w:t>
      </w:r>
      <w:r w:rsidRPr="002C7E9B">
        <w:rPr>
          <w:rFonts w:ascii="Palatino Linotype" w:eastAsiaTheme="minorEastAsia" w:hAnsi="Palatino Linotype" w:cs="Arial"/>
          <w:i/>
          <w:sz w:val="22"/>
          <w:szCs w:val="22"/>
          <w:lang w:val="es-ES_tradnl" w:eastAsia="es-MX"/>
        </w:rPr>
        <w:t>sujetos</w:t>
      </w:r>
      <w:r w:rsidRPr="002C7E9B">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F7C4A" w:rsidRPr="002C7E9B" w:rsidRDefault="00DF7C4A" w:rsidP="00DF7C4A">
      <w:pPr>
        <w:jc w:val="both"/>
        <w:textAlignment w:val="baseline"/>
        <w:rPr>
          <w:rFonts w:ascii="Palatino Linotype" w:eastAsiaTheme="minorEastAsia" w:hAnsi="Palatino Linotype" w:cstheme="minorBidi"/>
          <w:lang w:eastAsia="es-MX"/>
        </w:rPr>
      </w:pPr>
    </w:p>
    <w:p w:rsidR="00177EBA" w:rsidRDefault="00DF7C4A" w:rsidP="004D6038">
      <w:pPr>
        <w:spacing w:line="360" w:lineRule="auto"/>
        <w:jc w:val="both"/>
        <w:rPr>
          <w:rFonts w:ascii="Palatino Linotype" w:eastAsiaTheme="minorEastAsia" w:hAnsi="Palatino Linotype" w:cstheme="minorBidi"/>
          <w:lang w:val="es-ES_tradnl"/>
        </w:rPr>
      </w:pPr>
      <w:r w:rsidRPr="002C7E9B">
        <w:rPr>
          <w:rFonts w:ascii="Palatino Linotype" w:eastAsiaTheme="minorEastAsia" w:hAnsi="Palatino Linotype" w:cs="Arial"/>
          <w:lang w:val="es-ES_tradnl"/>
        </w:rPr>
        <w:t xml:space="preserve">Una vez precisado lo anterior, </w:t>
      </w:r>
      <w:r w:rsidR="00177EBA" w:rsidRPr="002C7E9B">
        <w:rPr>
          <w:rFonts w:ascii="Palatino Linotype" w:eastAsiaTheme="minorEastAsia" w:hAnsi="Palatino Linotype" w:cs="Arial"/>
          <w:lang w:val="es-ES_tradnl"/>
        </w:rPr>
        <w:t>es conveniente recordar que el particular solicit</w:t>
      </w:r>
      <w:r w:rsidR="00177EBA" w:rsidRPr="002C7E9B">
        <w:rPr>
          <w:rFonts w:ascii="Palatino Linotype" w:eastAsiaTheme="minorEastAsia" w:hAnsi="Palatino Linotype" w:cstheme="minorBidi"/>
          <w:lang w:val="es-ES_tradnl"/>
        </w:rPr>
        <w:t xml:space="preserve">ó </w:t>
      </w:r>
      <w:proofErr w:type="gramStart"/>
      <w:r w:rsidR="00177EBA" w:rsidRPr="00461C4E">
        <w:rPr>
          <w:rFonts w:ascii="Palatino Linotype" w:eastAsiaTheme="minorEastAsia" w:hAnsi="Palatino Linotype" w:cstheme="minorBidi"/>
          <w:b/>
          <w:lang w:val="es-ES_tradnl"/>
        </w:rPr>
        <w:t>¿</w:t>
      </w:r>
      <w:proofErr w:type="gramEnd"/>
      <w:r w:rsidR="00874802">
        <w:rPr>
          <w:rFonts w:ascii="Palatino Linotype" w:hAnsi="Palatino Linotype"/>
          <w:b/>
        </w:rPr>
        <w:t>forma de</w:t>
      </w:r>
      <w:r w:rsidR="00874802" w:rsidRPr="00DF7C4A">
        <w:rPr>
          <w:rFonts w:ascii="Palatino Linotype" w:hAnsi="Palatino Linotype"/>
          <w:b/>
        </w:rPr>
        <w:t xml:space="preserve"> asignación </w:t>
      </w:r>
      <w:r w:rsidR="00874802">
        <w:rPr>
          <w:rFonts w:ascii="Palatino Linotype" w:hAnsi="Palatino Linotype"/>
          <w:b/>
        </w:rPr>
        <w:t>de l</w:t>
      </w:r>
      <w:r w:rsidR="00874802" w:rsidRPr="00DF7C4A">
        <w:rPr>
          <w:rFonts w:ascii="Palatino Linotype" w:hAnsi="Palatino Linotype"/>
          <w:b/>
        </w:rPr>
        <w:t>os vehículos a su cargo</w:t>
      </w:r>
      <w:r w:rsidR="00177EBA" w:rsidRPr="00461C4E">
        <w:rPr>
          <w:rFonts w:ascii="Palatino Linotype" w:eastAsiaTheme="minorEastAsia" w:hAnsi="Palatino Linotype" w:cstheme="minorBidi"/>
          <w:b/>
          <w:lang w:val="es-ES_tradnl"/>
        </w:rPr>
        <w:t>.</w:t>
      </w:r>
    </w:p>
    <w:p w:rsidR="00461C4E" w:rsidRDefault="00461C4E" w:rsidP="00177EBA">
      <w:pPr>
        <w:widowControl w:val="0"/>
        <w:autoSpaceDE w:val="0"/>
        <w:autoSpaceDN w:val="0"/>
        <w:adjustRightInd w:val="0"/>
        <w:spacing w:line="360" w:lineRule="auto"/>
        <w:jc w:val="both"/>
        <w:rPr>
          <w:rFonts w:ascii="Palatino Linotype" w:eastAsiaTheme="minorEastAsia" w:hAnsi="Palatino Linotype" w:cstheme="minorBidi"/>
          <w:lang w:val="es-ES_tradnl"/>
        </w:rPr>
      </w:pPr>
    </w:p>
    <w:p w:rsidR="00177EBA" w:rsidRDefault="00177EBA" w:rsidP="00177EBA">
      <w:pPr>
        <w:widowControl w:val="0"/>
        <w:autoSpaceDE w:val="0"/>
        <w:autoSpaceDN w:val="0"/>
        <w:adjustRightInd w:val="0"/>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En este orden de ideas, esta Ponencia </w:t>
      </w:r>
      <w:proofErr w:type="spellStart"/>
      <w:r>
        <w:rPr>
          <w:rFonts w:ascii="Palatino Linotype" w:eastAsiaTheme="minorEastAsia" w:hAnsi="Palatino Linotype" w:cstheme="minorBidi"/>
          <w:lang w:val="es-ES_tradnl"/>
        </w:rPr>
        <w:t>Resolutora</w:t>
      </w:r>
      <w:proofErr w:type="spellEnd"/>
      <w:r>
        <w:rPr>
          <w:rFonts w:ascii="Palatino Linotype" w:eastAsiaTheme="minorEastAsia" w:hAnsi="Palatino Linotype" w:cstheme="minorBidi"/>
          <w:lang w:val="es-ES_tradnl"/>
        </w:rPr>
        <w:t>, considera necesario analizar la respuesta del Sujeto Obligado para determinar si se colma el derecho de acceso a la información pública ejercido por la RECURRENTE; así como quedo precisado en párrafos precedentes se proporcionó información en el sentido siguiente:</w:t>
      </w:r>
    </w:p>
    <w:p w:rsidR="00177EBA" w:rsidRDefault="00177EBA" w:rsidP="00177EBA">
      <w:pPr>
        <w:widowControl w:val="0"/>
        <w:autoSpaceDE w:val="0"/>
        <w:autoSpaceDN w:val="0"/>
        <w:adjustRightInd w:val="0"/>
        <w:spacing w:line="360" w:lineRule="auto"/>
        <w:jc w:val="both"/>
        <w:rPr>
          <w:rFonts w:ascii="Palatino Linotype" w:eastAsiaTheme="minorEastAsia" w:hAnsi="Palatino Linotype" w:cstheme="minorBidi"/>
          <w:lang w:val="es-ES_tradnl"/>
        </w:rPr>
      </w:pPr>
    </w:p>
    <w:p w:rsidR="00177EBA" w:rsidRDefault="00177EBA" w:rsidP="00461C4E">
      <w:pPr>
        <w:widowControl w:val="0"/>
        <w:autoSpaceDE w:val="0"/>
        <w:autoSpaceDN w:val="0"/>
        <w:adjustRightInd w:val="0"/>
        <w:ind w:left="851" w:right="616"/>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“…informo que POBALIN 17 del acuerdo por el que la políticas, bases y lineamientos, en materia de adquisiciones, enajenaciones, arrendamientos y servicios de las dependencias, organismos auxiliares y servicios de las dependencias y tribunales administrativos del Poder Ejecutivo Estatal  publicado el 09 de diciembre de 2013, los vehículos de esta institución es de uso operativo.”</w:t>
      </w:r>
    </w:p>
    <w:p w:rsidR="00177EBA" w:rsidRDefault="00177EBA" w:rsidP="00177EBA">
      <w:pPr>
        <w:widowControl w:val="0"/>
        <w:autoSpaceDE w:val="0"/>
        <w:autoSpaceDN w:val="0"/>
        <w:adjustRightInd w:val="0"/>
        <w:spacing w:line="360" w:lineRule="auto"/>
        <w:ind w:right="616"/>
        <w:jc w:val="both"/>
        <w:rPr>
          <w:rFonts w:ascii="Palatino Linotype" w:eastAsia="Calibri" w:hAnsi="Palatino Linotype"/>
          <w:sz w:val="22"/>
          <w:szCs w:val="22"/>
          <w:lang w:val="es-MX" w:eastAsia="en-US"/>
        </w:rPr>
      </w:pPr>
    </w:p>
    <w:p w:rsidR="00053414" w:rsidRDefault="00177EBA" w:rsidP="00177EBA">
      <w:pPr>
        <w:widowControl w:val="0"/>
        <w:autoSpaceDE w:val="0"/>
        <w:autoSpaceDN w:val="0"/>
        <w:adjustRightInd w:val="0"/>
        <w:spacing w:line="360" w:lineRule="auto"/>
        <w:ind w:right="49"/>
        <w:jc w:val="both"/>
        <w:rPr>
          <w:rFonts w:ascii="Palatino Linotype" w:eastAsiaTheme="minorEastAsia" w:hAnsi="Palatino Linotype" w:cstheme="minorBidi"/>
          <w:lang w:val="es-MX"/>
        </w:rPr>
      </w:pPr>
      <w:r>
        <w:rPr>
          <w:rFonts w:ascii="Palatino Linotype" w:eastAsiaTheme="minorEastAsia" w:hAnsi="Palatino Linotype" w:cstheme="minorBidi"/>
          <w:lang w:val="es-ES_tradnl"/>
        </w:rPr>
        <w:t xml:space="preserve">Como se puede advertir, el Sujeto Obligado pretende dar cumplimiento a la solicitud refiriendo </w:t>
      </w:r>
      <w:r w:rsidR="006B557B">
        <w:rPr>
          <w:rFonts w:ascii="Palatino Linotype" w:eastAsiaTheme="minorEastAsia" w:hAnsi="Palatino Linotype" w:cstheme="minorBidi"/>
          <w:lang w:val="es-ES_tradnl"/>
        </w:rPr>
        <w:t xml:space="preserve">el contenido del </w:t>
      </w:r>
      <w:r w:rsidR="006B557B" w:rsidRPr="006B557B">
        <w:rPr>
          <w:rFonts w:ascii="Palatino Linotype" w:eastAsiaTheme="minorEastAsia" w:hAnsi="Palatino Linotype" w:cstheme="minorBidi"/>
          <w:lang w:val="es-MX"/>
        </w:rPr>
        <w:t xml:space="preserve">acuerdo </w:t>
      </w:r>
      <w:r w:rsidR="006B557B">
        <w:rPr>
          <w:rFonts w:ascii="Palatino Linotype" w:eastAsiaTheme="minorEastAsia" w:hAnsi="Palatino Linotype" w:cstheme="minorBidi"/>
          <w:lang w:val="es-MX"/>
        </w:rPr>
        <w:t>que establece</w:t>
      </w:r>
      <w:r w:rsidR="006B557B" w:rsidRPr="006B557B">
        <w:rPr>
          <w:rFonts w:ascii="Palatino Linotype" w:eastAsiaTheme="minorEastAsia" w:hAnsi="Palatino Linotype" w:cstheme="minorBidi"/>
          <w:lang w:val="es-MX"/>
        </w:rPr>
        <w:t xml:space="preserve"> la</w:t>
      </w:r>
      <w:r w:rsidR="006B557B">
        <w:rPr>
          <w:rFonts w:ascii="Palatino Linotype" w:eastAsiaTheme="minorEastAsia" w:hAnsi="Palatino Linotype" w:cstheme="minorBidi"/>
          <w:lang w:val="es-MX"/>
        </w:rPr>
        <w:t>s</w:t>
      </w:r>
      <w:r w:rsidR="006B557B" w:rsidRPr="006B557B">
        <w:rPr>
          <w:rFonts w:ascii="Palatino Linotype" w:eastAsiaTheme="minorEastAsia" w:hAnsi="Palatino Linotype" w:cstheme="minorBidi"/>
          <w:lang w:val="es-MX"/>
        </w:rPr>
        <w:t xml:space="preserve"> políticas, bases y lineamientos, en </w:t>
      </w:r>
      <w:r w:rsidR="006B557B" w:rsidRPr="006B557B">
        <w:rPr>
          <w:rFonts w:ascii="Palatino Linotype" w:eastAsiaTheme="minorEastAsia" w:hAnsi="Palatino Linotype" w:cstheme="minorBidi"/>
          <w:lang w:val="es-MX"/>
        </w:rPr>
        <w:lastRenderedPageBreak/>
        <w:t xml:space="preserve">materia de adquisiciones, enajenaciones, arrendamientos y servicios de las dependencias, organismos auxiliares y servicios de las dependencias y tribunales administrativos del Poder Ejecutivo Estatal  publicado el </w:t>
      </w:r>
      <w:r w:rsidR="006B557B">
        <w:rPr>
          <w:rFonts w:ascii="Palatino Linotype" w:eastAsiaTheme="minorEastAsia" w:hAnsi="Palatino Linotype" w:cstheme="minorBidi"/>
          <w:lang w:val="es-MX"/>
        </w:rPr>
        <w:t xml:space="preserve">nueve </w:t>
      </w:r>
      <w:r w:rsidR="006B557B" w:rsidRPr="006B557B">
        <w:rPr>
          <w:rFonts w:ascii="Palatino Linotype" w:eastAsiaTheme="minorEastAsia" w:hAnsi="Palatino Linotype" w:cstheme="minorBidi"/>
          <w:lang w:val="es-MX"/>
        </w:rPr>
        <w:t xml:space="preserve">de diciembre de </w:t>
      </w:r>
      <w:r w:rsidR="006B557B">
        <w:rPr>
          <w:rFonts w:ascii="Palatino Linotype" w:eastAsiaTheme="minorEastAsia" w:hAnsi="Palatino Linotype" w:cstheme="minorBidi"/>
          <w:lang w:val="es-MX"/>
        </w:rPr>
        <w:t>dos mil trece,</w:t>
      </w:r>
      <w:r w:rsidR="00461C4E">
        <w:rPr>
          <w:rFonts w:ascii="Palatino Linotype" w:eastAsiaTheme="minorEastAsia" w:hAnsi="Palatino Linotype" w:cstheme="minorBidi"/>
          <w:lang w:val="es-MX"/>
        </w:rPr>
        <w:t xml:space="preserve"> mismo que se inserta para mayor detalle</w:t>
      </w:r>
      <w:r w:rsidR="00053414">
        <w:rPr>
          <w:rFonts w:ascii="Palatino Linotype" w:eastAsiaTheme="minorEastAsia" w:hAnsi="Palatino Linotype" w:cstheme="minorBidi"/>
          <w:lang w:val="es-MX"/>
        </w:rPr>
        <w:t>:</w:t>
      </w:r>
    </w:p>
    <w:p w:rsidR="00053414" w:rsidRPr="00942444" w:rsidRDefault="00942444" w:rsidP="00942444">
      <w:pPr>
        <w:widowControl w:val="0"/>
        <w:autoSpaceDE w:val="0"/>
        <w:autoSpaceDN w:val="0"/>
        <w:adjustRightInd w:val="0"/>
        <w:spacing w:line="360" w:lineRule="auto"/>
        <w:ind w:left="709" w:right="900"/>
        <w:jc w:val="both"/>
        <w:rPr>
          <w:rFonts w:ascii="Palatino Linotype" w:eastAsiaTheme="minorEastAsia" w:hAnsi="Palatino Linotype" w:cstheme="minorBidi"/>
          <w:b/>
          <w:i/>
          <w:sz w:val="22"/>
          <w:lang w:val="es-MX"/>
        </w:rPr>
      </w:pPr>
      <w:r w:rsidRPr="00942444">
        <w:rPr>
          <w:rFonts w:ascii="Palatino Linotype" w:eastAsiaTheme="minorEastAsia" w:hAnsi="Palatino Linotype" w:cstheme="minorBidi"/>
          <w:b/>
          <w:i/>
          <w:sz w:val="22"/>
          <w:lang w:val="es-MX"/>
        </w:rPr>
        <w:t>“</w:t>
      </w:r>
      <w:r w:rsidR="00053414" w:rsidRPr="00942444">
        <w:rPr>
          <w:rFonts w:ascii="Palatino Linotype" w:eastAsiaTheme="minorEastAsia" w:hAnsi="Palatino Linotype" w:cstheme="minorBidi"/>
          <w:b/>
          <w:i/>
          <w:sz w:val="22"/>
          <w:lang w:val="es-MX"/>
        </w:rPr>
        <w:t>POBALIN-017</w:t>
      </w:r>
    </w:p>
    <w:p w:rsidR="00053414" w:rsidRPr="00942444" w:rsidRDefault="00053414" w:rsidP="00942444">
      <w:pPr>
        <w:widowControl w:val="0"/>
        <w:autoSpaceDE w:val="0"/>
        <w:autoSpaceDN w:val="0"/>
        <w:adjustRightInd w:val="0"/>
        <w:spacing w:line="360" w:lineRule="auto"/>
        <w:ind w:left="709" w:right="900"/>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Los vehículos de uso operativo son aquellos que las dependencias, organismos auxiliares y tribunales administrativos, destinan a sus actividades administrativas, conforme a la siguiente clasificación.</w:t>
      </w:r>
    </w:p>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lang w:val="es-MX"/>
        </w:rPr>
      </w:pPr>
    </w:p>
    <w:tbl>
      <w:tblPr>
        <w:tblStyle w:val="Tablaconcuadrcula"/>
        <w:tblW w:w="0" w:type="auto"/>
        <w:tblInd w:w="1271" w:type="dxa"/>
        <w:tblLook w:val="04A0" w:firstRow="1" w:lastRow="0" w:firstColumn="1" w:lastColumn="0" w:noHBand="0" w:noVBand="1"/>
      </w:tblPr>
      <w:tblGrid>
        <w:gridCol w:w="3710"/>
        <w:gridCol w:w="3519"/>
      </w:tblGrid>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p>
        </w:tc>
        <w:tc>
          <w:tcPr>
            <w:tcW w:w="3519"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b/>
                <w:i/>
                <w:sz w:val="22"/>
                <w:lang w:val="es-MX"/>
              </w:rPr>
            </w:pPr>
            <w:r w:rsidRPr="00942444">
              <w:rPr>
                <w:rFonts w:ascii="Palatino Linotype" w:eastAsiaTheme="minorEastAsia" w:hAnsi="Palatino Linotype" w:cstheme="minorBidi"/>
                <w:b/>
                <w:i/>
                <w:sz w:val="22"/>
                <w:lang w:val="es-MX"/>
              </w:rPr>
              <w:t>ACTIVIDAD</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Motocicletas</w:t>
            </w:r>
          </w:p>
        </w:tc>
        <w:tc>
          <w:tcPr>
            <w:tcW w:w="3519" w:type="dxa"/>
          </w:tcPr>
          <w:p w:rsidR="0005341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-Valija y correspondencia</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-Seguridad</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Sedán o equivalente.</w:t>
            </w:r>
          </w:p>
        </w:tc>
        <w:tc>
          <w:tcPr>
            <w:tcW w:w="3519" w:type="dxa"/>
          </w:tcPr>
          <w:p w:rsidR="0005341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-Supervisión</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-Valija y correspondencia</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-Visitas</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-Recorridos</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Camioneta Pick-up o Panel</w:t>
            </w:r>
          </w:p>
        </w:tc>
        <w:tc>
          <w:tcPr>
            <w:tcW w:w="3519" w:type="dxa"/>
          </w:tcPr>
          <w:p w:rsidR="0005341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 y carga</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-Supervisión</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Van o equivalente</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Microbús</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w:t>
            </w:r>
          </w:p>
        </w:tc>
      </w:tr>
      <w:tr w:rsidR="00053414" w:rsidRPr="00942444" w:rsidTr="00942444">
        <w:tc>
          <w:tcPr>
            <w:tcW w:w="3710" w:type="dxa"/>
          </w:tcPr>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Minibús</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w:t>
            </w:r>
          </w:p>
        </w:tc>
      </w:tr>
      <w:tr w:rsidR="00053414" w:rsidRPr="00942444" w:rsidTr="00942444">
        <w:tc>
          <w:tcPr>
            <w:tcW w:w="3710"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Autobús</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pasajeros</w:t>
            </w:r>
          </w:p>
        </w:tc>
      </w:tr>
      <w:tr w:rsidR="00053414" w:rsidRPr="00942444" w:rsidTr="00942444">
        <w:tc>
          <w:tcPr>
            <w:tcW w:w="3710"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Camioneta de tres y cinco toneladas</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carga</w:t>
            </w:r>
          </w:p>
        </w:tc>
      </w:tr>
      <w:tr w:rsidR="00053414" w:rsidRPr="00942444" w:rsidTr="00942444">
        <w:tc>
          <w:tcPr>
            <w:tcW w:w="3710"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Camión de redilas y de volteo</w:t>
            </w:r>
          </w:p>
        </w:tc>
        <w:tc>
          <w:tcPr>
            <w:tcW w:w="3519" w:type="dxa"/>
          </w:tcPr>
          <w:p w:rsidR="0005341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-Transporte de carga</w:t>
            </w:r>
          </w:p>
        </w:tc>
      </w:tr>
      <w:tr w:rsidR="00942444" w:rsidRPr="00942444" w:rsidTr="00942444">
        <w:tc>
          <w:tcPr>
            <w:tcW w:w="3710" w:type="dxa"/>
          </w:tcPr>
          <w:p w:rsidR="00942444" w:rsidRP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Maquinaria</w:t>
            </w:r>
          </w:p>
        </w:tc>
        <w:tc>
          <w:tcPr>
            <w:tcW w:w="3519" w:type="dxa"/>
          </w:tcPr>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-Agrícolas</w:t>
            </w:r>
          </w:p>
          <w:p w:rsidR="00942444" w:rsidRPr="00942444" w:rsidRDefault="00942444" w:rsidP="00942444">
            <w:pPr>
              <w:widowControl w:val="0"/>
              <w:autoSpaceDE w:val="0"/>
              <w:autoSpaceDN w:val="0"/>
              <w:adjustRightInd w:val="0"/>
              <w:ind w:right="49"/>
              <w:jc w:val="both"/>
              <w:rPr>
                <w:rFonts w:ascii="Palatino Linotype" w:eastAsiaTheme="minorEastAsia" w:hAnsi="Palatino Linotype" w:cstheme="minorBidi"/>
                <w:i/>
                <w:sz w:val="22"/>
                <w:lang w:val="es-MX"/>
              </w:rPr>
            </w:pPr>
            <w:r w:rsidRPr="00942444">
              <w:rPr>
                <w:rFonts w:ascii="Palatino Linotype" w:eastAsiaTheme="minorEastAsia" w:hAnsi="Palatino Linotype" w:cstheme="minorBidi"/>
                <w:i/>
                <w:sz w:val="22"/>
                <w:lang w:val="es-MX"/>
              </w:rPr>
              <w:t>-Construcción</w:t>
            </w:r>
          </w:p>
        </w:tc>
      </w:tr>
    </w:tbl>
    <w:p w:rsidR="00053414" w:rsidRPr="00942444" w:rsidRDefault="00053414" w:rsidP="00177EBA">
      <w:pPr>
        <w:widowControl w:val="0"/>
        <w:autoSpaceDE w:val="0"/>
        <w:autoSpaceDN w:val="0"/>
        <w:adjustRightInd w:val="0"/>
        <w:spacing w:line="360" w:lineRule="auto"/>
        <w:ind w:right="49"/>
        <w:jc w:val="both"/>
        <w:rPr>
          <w:rFonts w:ascii="Palatino Linotype" w:eastAsiaTheme="minorEastAsia" w:hAnsi="Palatino Linotype" w:cstheme="minorBidi"/>
          <w:i/>
          <w:lang w:val="es-MX"/>
        </w:rPr>
      </w:pPr>
    </w:p>
    <w:p w:rsidR="00942444" w:rsidRPr="00942444" w:rsidRDefault="00942444" w:rsidP="00942444">
      <w:pPr>
        <w:widowControl w:val="0"/>
        <w:autoSpaceDE w:val="0"/>
        <w:autoSpaceDN w:val="0"/>
        <w:adjustRightInd w:val="0"/>
        <w:spacing w:line="360" w:lineRule="auto"/>
        <w:ind w:left="709" w:right="900"/>
        <w:jc w:val="both"/>
        <w:rPr>
          <w:rFonts w:ascii="Palatino Linotype" w:eastAsiaTheme="minorEastAsia" w:hAnsi="Palatino Linotype" w:cstheme="minorBidi"/>
          <w:i/>
          <w:lang w:val="es-MX"/>
        </w:rPr>
      </w:pPr>
      <w:r w:rsidRPr="00942444">
        <w:rPr>
          <w:rFonts w:ascii="Palatino Linotype" w:eastAsiaTheme="minorEastAsia" w:hAnsi="Palatino Linotype" w:cstheme="minorBidi"/>
          <w:i/>
          <w:lang w:val="es-MX"/>
        </w:rPr>
        <w:t xml:space="preserve">Los vehículos de uso operativo serán los conocidos como de equipamiento básico </w:t>
      </w:r>
      <w:r w:rsidRPr="00942444">
        <w:rPr>
          <w:rFonts w:ascii="Palatino Linotype" w:eastAsiaTheme="minorEastAsia" w:hAnsi="Palatino Linotype" w:cstheme="minorBidi"/>
          <w:i/>
          <w:lang w:val="es-MX"/>
        </w:rPr>
        <w:lastRenderedPageBreak/>
        <w:t>(austeros).”</w:t>
      </w:r>
    </w:p>
    <w:p w:rsidR="00942444"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lang w:val="es-MX"/>
        </w:rPr>
      </w:pPr>
    </w:p>
    <w:p w:rsidR="00772D90" w:rsidRDefault="00942444" w:rsidP="00177EBA">
      <w:pPr>
        <w:widowControl w:val="0"/>
        <w:autoSpaceDE w:val="0"/>
        <w:autoSpaceDN w:val="0"/>
        <w:adjustRightInd w:val="0"/>
        <w:spacing w:line="360" w:lineRule="auto"/>
        <w:ind w:right="49"/>
        <w:jc w:val="both"/>
        <w:rPr>
          <w:rFonts w:ascii="Palatino Linotype" w:eastAsiaTheme="minorEastAsia" w:hAnsi="Palatino Linotype" w:cstheme="minorBidi"/>
          <w:lang w:val="es-MX"/>
        </w:rPr>
      </w:pPr>
      <w:r>
        <w:rPr>
          <w:rFonts w:ascii="Palatino Linotype" w:eastAsiaTheme="minorEastAsia" w:hAnsi="Palatino Linotype" w:cstheme="minorBidi"/>
          <w:lang w:val="es-MX"/>
        </w:rPr>
        <w:t>S</w:t>
      </w:r>
      <w:r w:rsidR="006B557B">
        <w:rPr>
          <w:rFonts w:ascii="Palatino Linotype" w:eastAsiaTheme="minorEastAsia" w:hAnsi="Palatino Linotype" w:cstheme="minorBidi"/>
          <w:lang w:val="es-MX"/>
        </w:rPr>
        <w:t xml:space="preserve">in embargo, </w:t>
      </w:r>
      <w:r>
        <w:rPr>
          <w:rFonts w:ascii="Palatino Linotype" w:eastAsiaTheme="minorEastAsia" w:hAnsi="Palatino Linotype" w:cstheme="minorBidi"/>
          <w:lang w:val="es-MX"/>
        </w:rPr>
        <w:t xml:space="preserve">como se aprecia en lo transcrito del decreto de referencia, </w:t>
      </w:r>
      <w:r w:rsidR="006B557B">
        <w:rPr>
          <w:rFonts w:ascii="Palatino Linotype" w:eastAsiaTheme="minorEastAsia" w:hAnsi="Palatino Linotype" w:cstheme="minorBidi"/>
          <w:lang w:val="es-MX"/>
        </w:rPr>
        <w:t>en este únicamente se determina cual es el uso que se le da a las unidades</w:t>
      </w:r>
      <w:r>
        <w:rPr>
          <w:rFonts w:ascii="Palatino Linotype" w:eastAsiaTheme="minorEastAsia" w:hAnsi="Palatino Linotype" w:cstheme="minorBidi"/>
          <w:lang w:val="es-MX"/>
        </w:rPr>
        <w:t xml:space="preserve"> que están a disposición de los </w:t>
      </w:r>
      <w:r w:rsidR="006B557B">
        <w:rPr>
          <w:rFonts w:ascii="Palatino Linotype" w:eastAsiaTheme="minorEastAsia" w:hAnsi="Palatino Linotype" w:cstheme="minorBidi"/>
          <w:lang w:val="es-MX"/>
        </w:rPr>
        <w:t xml:space="preserve"> </w:t>
      </w:r>
      <w:r w:rsidRPr="006B557B">
        <w:rPr>
          <w:rFonts w:ascii="Palatino Linotype" w:eastAsiaTheme="minorEastAsia" w:hAnsi="Palatino Linotype" w:cstheme="minorBidi"/>
          <w:lang w:val="es-MX"/>
        </w:rPr>
        <w:t>organismos auxiliares y servicios de las dependencias y tribunales administrativ</w:t>
      </w:r>
      <w:r>
        <w:rPr>
          <w:rFonts w:ascii="Palatino Linotype" w:eastAsiaTheme="minorEastAsia" w:hAnsi="Palatino Linotype" w:cstheme="minorBidi"/>
          <w:lang w:val="es-MX"/>
        </w:rPr>
        <w:t>os del Poder Ejecutivo Estatal</w:t>
      </w:r>
      <w:r w:rsidR="006B557B">
        <w:rPr>
          <w:rFonts w:ascii="Palatino Linotype" w:eastAsiaTheme="minorEastAsia" w:hAnsi="Palatino Linotype" w:cstheme="minorBidi"/>
          <w:lang w:val="es-MX"/>
        </w:rPr>
        <w:t xml:space="preserve">, </w:t>
      </w:r>
      <w:r>
        <w:rPr>
          <w:rFonts w:ascii="Palatino Linotype" w:eastAsiaTheme="minorEastAsia" w:hAnsi="Palatino Linotype" w:cstheme="minorBidi"/>
          <w:lang w:val="es-MX"/>
        </w:rPr>
        <w:t>sin que el Sujeto Obligado, al momento de otorgar la respuesta a la solicitud s</w:t>
      </w:r>
      <w:r w:rsidR="00772D90">
        <w:rPr>
          <w:rFonts w:ascii="Palatino Linotype" w:eastAsiaTheme="minorEastAsia" w:hAnsi="Palatino Linotype" w:cstheme="minorBidi"/>
          <w:lang w:val="es-MX"/>
        </w:rPr>
        <w:t xml:space="preserve">e haya pronunciado respecto a la </w:t>
      </w:r>
      <w:r>
        <w:rPr>
          <w:rFonts w:ascii="Palatino Linotype" w:eastAsiaTheme="minorEastAsia" w:hAnsi="Palatino Linotype" w:cstheme="minorBidi"/>
          <w:lang w:val="es-MX"/>
        </w:rPr>
        <w:t>asignación de los vehículos a su cargo, máxime que como ya se asentó en líneas precedentes, asumió tener unidades vehiculares a su disposición</w:t>
      </w:r>
      <w:r w:rsidR="006B557B">
        <w:rPr>
          <w:rFonts w:ascii="Palatino Linotype" w:eastAsiaTheme="minorEastAsia" w:hAnsi="Palatino Linotype" w:cstheme="minorBidi"/>
          <w:lang w:val="es-MX"/>
        </w:rPr>
        <w:t>.</w:t>
      </w:r>
    </w:p>
    <w:p w:rsidR="008242D8" w:rsidRPr="008242D8" w:rsidRDefault="008242D8" w:rsidP="00177EBA">
      <w:pPr>
        <w:widowControl w:val="0"/>
        <w:autoSpaceDE w:val="0"/>
        <w:autoSpaceDN w:val="0"/>
        <w:adjustRightInd w:val="0"/>
        <w:spacing w:line="360" w:lineRule="auto"/>
        <w:ind w:right="49"/>
        <w:jc w:val="both"/>
        <w:rPr>
          <w:rFonts w:ascii="Palatino Linotype" w:eastAsiaTheme="minorEastAsia" w:hAnsi="Palatino Linotype" w:cstheme="minorBidi"/>
          <w:lang w:val="es-MX"/>
        </w:rPr>
      </w:pPr>
    </w:p>
    <w:p w:rsidR="004704C7" w:rsidRDefault="006B557B" w:rsidP="006B557B">
      <w:pPr>
        <w:spacing w:line="360" w:lineRule="auto"/>
        <w:jc w:val="both"/>
        <w:rPr>
          <w:rFonts w:ascii="Palatino Linotype" w:hAnsi="Palatino Linotype" w:cs="Arial"/>
        </w:rPr>
      </w:pPr>
      <w:r w:rsidRPr="002C7E9B">
        <w:rPr>
          <w:rFonts w:ascii="Palatino Linotype" w:hAnsi="Palatino Linotype" w:cs="Arial"/>
        </w:rPr>
        <w:t xml:space="preserve">Es así que, del análisis realizado a la respuesta otorgada por </w:t>
      </w:r>
      <w:r w:rsidRPr="002C7E9B">
        <w:rPr>
          <w:rFonts w:ascii="Palatino Linotype" w:hAnsi="Palatino Linotype" w:cs="Arial"/>
          <w:b/>
        </w:rPr>
        <w:t xml:space="preserve">EL SUJETO OBLIGADO </w:t>
      </w:r>
      <w:r w:rsidRPr="002C7E9B">
        <w:rPr>
          <w:rFonts w:ascii="Palatino Linotype" w:hAnsi="Palatino Linotype"/>
        </w:rPr>
        <w:t>no</w:t>
      </w:r>
      <w:r w:rsidRPr="002C7E9B">
        <w:rPr>
          <w:rFonts w:ascii="Palatino Linotype" w:hAnsi="Palatino Linotype"/>
          <w:b/>
        </w:rPr>
        <w:t xml:space="preserve"> </w:t>
      </w:r>
      <w:r w:rsidRPr="002C7E9B">
        <w:rPr>
          <w:rFonts w:ascii="Palatino Linotype" w:hAnsi="Palatino Linotype"/>
        </w:rPr>
        <w:t xml:space="preserve">colma el derecho de acceso a la información de </w:t>
      </w:r>
      <w:r w:rsidRPr="002C7E9B">
        <w:rPr>
          <w:rFonts w:ascii="Palatino Linotype" w:hAnsi="Palatino Linotype" w:cs="Arial"/>
          <w:b/>
        </w:rPr>
        <w:t>LA RECURRENTE</w:t>
      </w:r>
      <w:r w:rsidRPr="002C7E9B">
        <w:rPr>
          <w:rFonts w:ascii="Palatino Linotype" w:hAnsi="Palatino Linotype"/>
        </w:rPr>
        <w:t xml:space="preserve">, ya que en primer término y como se estableció anteriormente, </w:t>
      </w:r>
      <w:r>
        <w:rPr>
          <w:rFonts w:ascii="Palatino Linotype" w:hAnsi="Palatino Linotype"/>
        </w:rPr>
        <w:t>no se realizó pronunciamiento respecto de la forma en que se encuentran asignados los vehículos de la universidad</w:t>
      </w:r>
      <w:r w:rsidRPr="002C7E9B">
        <w:rPr>
          <w:rFonts w:ascii="Palatino Linotype" w:hAnsi="Palatino Linotype"/>
        </w:rPr>
        <w:t xml:space="preserve">, por lo tanto, si </w:t>
      </w:r>
      <w:r w:rsidRPr="002C7E9B">
        <w:rPr>
          <w:rFonts w:ascii="Palatino Linotype" w:hAnsi="Palatino Linotype"/>
          <w:b/>
        </w:rPr>
        <w:t>EL SUJETO OBLIGADO</w:t>
      </w:r>
      <w:r w:rsidRPr="002C7E9B">
        <w:rPr>
          <w:rFonts w:ascii="Palatino Linotype" w:hAnsi="Palatino Linotype"/>
        </w:rPr>
        <w:t xml:space="preserve"> sólo se pronunció respecto del </w:t>
      </w:r>
      <w:r>
        <w:rPr>
          <w:rFonts w:ascii="Palatino Linotype" w:hAnsi="Palatino Linotype"/>
        </w:rPr>
        <w:t>uso que se les da a las mismas</w:t>
      </w:r>
      <w:r w:rsidRPr="002C7E9B">
        <w:rPr>
          <w:rFonts w:ascii="Palatino Linotype" w:hAnsi="Palatino Linotype"/>
        </w:rPr>
        <w:t xml:space="preserve">, es indudable que no se está tomando en consideración </w:t>
      </w:r>
      <w:r>
        <w:rPr>
          <w:rFonts w:ascii="Palatino Linotype" w:hAnsi="Palatino Linotype"/>
        </w:rPr>
        <w:t>lo</w:t>
      </w:r>
      <w:r w:rsidRPr="002C7E9B">
        <w:rPr>
          <w:rFonts w:ascii="Palatino Linotype" w:hAnsi="Palatino Linotype"/>
        </w:rPr>
        <w:t xml:space="preserve"> solicitado por </w:t>
      </w:r>
      <w:r w:rsidR="00CE36CE">
        <w:rPr>
          <w:rFonts w:ascii="Palatino Linotype" w:hAnsi="Palatino Linotype" w:cs="Arial"/>
          <w:b/>
        </w:rPr>
        <w:t xml:space="preserve">LA RECURRENTE, </w:t>
      </w:r>
      <w:r w:rsidR="00CE36CE">
        <w:rPr>
          <w:rFonts w:ascii="Palatino Linotype" w:hAnsi="Palatino Linotype" w:cs="Arial"/>
        </w:rPr>
        <w:t>por lo que resulta procedente ordenar la ent</w:t>
      </w:r>
      <w:r w:rsidR="00772D90">
        <w:rPr>
          <w:rFonts w:ascii="Palatino Linotype" w:hAnsi="Palatino Linotype" w:cs="Arial"/>
        </w:rPr>
        <w:t xml:space="preserve">rega de la información relativa a la </w:t>
      </w:r>
      <w:r w:rsidR="00CE36CE">
        <w:rPr>
          <w:rFonts w:ascii="Palatino Linotype" w:hAnsi="Palatino Linotype" w:cs="Arial"/>
        </w:rPr>
        <w:t xml:space="preserve">forma de asignación de los vehículos a disposición del </w:t>
      </w:r>
      <w:r w:rsidR="00CE36CE" w:rsidRPr="00CE36CE">
        <w:rPr>
          <w:rFonts w:ascii="Palatino Linotype" w:hAnsi="Palatino Linotype" w:cs="Arial"/>
          <w:b/>
        </w:rPr>
        <w:t>SUJETO OBLIGADO</w:t>
      </w:r>
      <w:r w:rsidR="008242D8">
        <w:rPr>
          <w:rFonts w:ascii="Palatino Linotype" w:hAnsi="Palatino Linotype" w:cs="Arial"/>
          <w:b/>
        </w:rPr>
        <w:t>.</w:t>
      </w:r>
    </w:p>
    <w:p w:rsidR="004704C7" w:rsidRDefault="004704C7" w:rsidP="006B557B">
      <w:pPr>
        <w:spacing w:line="360" w:lineRule="auto"/>
        <w:jc w:val="both"/>
        <w:rPr>
          <w:rFonts w:ascii="Palatino Linotype" w:hAnsi="Palatino Linotype" w:cs="Arial"/>
        </w:rPr>
      </w:pPr>
    </w:p>
    <w:p w:rsidR="004704C7" w:rsidRDefault="004704C7" w:rsidP="006B557B">
      <w:pPr>
        <w:spacing w:line="360" w:lineRule="auto"/>
        <w:jc w:val="both"/>
        <w:rPr>
          <w:rFonts w:ascii="Palatino Linotype" w:hAnsi="Palatino Linotype" w:cs="Arial"/>
        </w:rPr>
      </w:pPr>
      <w:r>
        <w:rPr>
          <w:rFonts w:ascii="Palatino Linotype" w:hAnsi="Palatino Linotype" w:cs="Arial"/>
        </w:rPr>
        <w:t>Lo anterior se r</w:t>
      </w:r>
      <w:r w:rsidR="005A1887">
        <w:rPr>
          <w:rFonts w:ascii="Palatino Linotype" w:hAnsi="Palatino Linotype" w:cs="Arial"/>
        </w:rPr>
        <w:t xml:space="preserve">obustece, con el contenido el Manual General de Organización del Sujeto Obligado, ya que en el apartado marcado con el </w:t>
      </w:r>
      <w:r w:rsidR="00F82E65">
        <w:rPr>
          <w:rFonts w:ascii="Palatino Linotype" w:hAnsi="Palatino Linotype" w:cs="Arial"/>
        </w:rPr>
        <w:t>número</w:t>
      </w:r>
      <w:r w:rsidR="005A1887">
        <w:rPr>
          <w:rFonts w:ascii="Palatino Linotype" w:hAnsi="Palatino Linotype" w:cs="Arial"/>
        </w:rPr>
        <w:t xml:space="preserve"> 205BLI4002, relativo al Departamento de Recursos Humanos y Materiales, que describe las funciones señala con una de ellas:</w:t>
      </w:r>
    </w:p>
    <w:p w:rsidR="005A1887" w:rsidRDefault="005A1887" w:rsidP="006B557B">
      <w:pPr>
        <w:spacing w:line="360" w:lineRule="auto"/>
        <w:jc w:val="both"/>
        <w:rPr>
          <w:rFonts w:ascii="Palatino Linotype" w:hAnsi="Palatino Linotype" w:cs="Arial"/>
        </w:rPr>
      </w:pPr>
    </w:p>
    <w:p w:rsidR="005A1887" w:rsidRDefault="005A1887" w:rsidP="005A1887">
      <w:pPr>
        <w:spacing w:line="360" w:lineRule="auto"/>
        <w:ind w:left="851" w:right="758"/>
        <w:jc w:val="both"/>
        <w:rPr>
          <w:rFonts w:ascii="Palatino Linotype" w:hAnsi="Palatino Linotype" w:cs="Arial"/>
          <w:i/>
          <w:sz w:val="22"/>
          <w:szCs w:val="22"/>
        </w:rPr>
      </w:pPr>
      <w:r>
        <w:rPr>
          <w:rFonts w:ascii="Palatino Linotype" w:hAnsi="Palatino Linotype" w:cs="Arial"/>
          <w:i/>
          <w:sz w:val="22"/>
          <w:szCs w:val="22"/>
        </w:rPr>
        <w:lastRenderedPageBreak/>
        <w:t>“</w:t>
      </w:r>
      <w:r w:rsidRPr="005A1887">
        <w:rPr>
          <w:rFonts w:ascii="Palatino Linotype" w:hAnsi="Palatino Linotype" w:cs="Arial"/>
          <w:i/>
          <w:sz w:val="22"/>
          <w:szCs w:val="22"/>
        </w:rPr>
        <w:t>Llevar el control de los vehículos propiedad del organismo y participar en el procedimiento administrativo para su asignación, reparación, suministro de combustible y lubricantes, así como tramitar los documentos necesarios para su circulación.</w:t>
      </w:r>
      <w:r>
        <w:rPr>
          <w:rFonts w:ascii="Palatino Linotype" w:hAnsi="Palatino Linotype" w:cs="Arial"/>
          <w:i/>
          <w:sz w:val="22"/>
          <w:szCs w:val="22"/>
        </w:rPr>
        <w:t>”</w:t>
      </w:r>
    </w:p>
    <w:p w:rsidR="005A1887" w:rsidRDefault="005A1887" w:rsidP="005A1887">
      <w:pPr>
        <w:spacing w:line="360" w:lineRule="auto"/>
        <w:ind w:left="851" w:right="758"/>
        <w:jc w:val="both"/>
        <w:rPr>
          <w:rFonts w:ascii="Palatino Linotype" w:hAnsi="Palatino Linotype" w:cs="Arial"/>
          <w:i/>
          <w:sz w:val="22"/>
          <w:szCs w:val="22"/>
        </w:rPr>
      </w:pPr>
    </w:p>
    <w:p w:rsidR="00F82E65" w:rsidRDefault="004D6038" w:rsidP="005A1887">
      <w:pPr>
        <w:spacing w:line="360" w:lineRule="auto"/>
        <w:ind w:right="49"/>
        <w:jc w:val="both"/>
        <w:rPr>
          <w:rFonts w:ascii="Palatino Linotype" w:hAnsi="Palatino Linotype" w:cs="Arial"/>
          <w:szCs w:val="22"/>
        </w:rPr>
      </w:pPr>
      <w:r>
        <w:rPr>
          <w:rFonts w:ascii="Palatino Linotype" w:hAnsi="Palatino Linotype" w:cs="Arial"/>
          <w:szCs w:val="22"/>
        </w:rPr>
        <w:t>Es así que se determina que</w:t>
      </w:r>
      <w:r w:rsidR="00874802">
        <w:rPr>
          <w:rFonts w:ascii="Palatino Linotype" w:hAnsi="Palatino Linotype" w:cs="Arial"/>
          <w:szCs w:val="22"/>
        </w:rPr>
        <w:t xml:space="preserve"> el Sujeto Obligado genera la información solicitada, por tanto, resulta oportuno ordenar</w:t>
      </w:r>
      <w:r>
        <w:rPr>
          <w:rFonts w:ascii="Palatino Linotype" w:hAnsi="Palatino Linotype" w:cs="Arial"/>
          <w:szCs w:val="22"/>
        </w:rPr>
        <w:t xml:space="preserve"> la entrega de esta, </w:t>
      </w:r>
      <w:r w:rsidR="00F82E65">
        <w:rPr>
          <w:rFonts w:ascii="Palatino Linotype" w:hAnsi="Palatino Linotype" w:cs="Arial"/>
          <w:szCs w:val="22"/>
        </w:rPr>
        <w:t xml:space="preserve">relativa a la </w:t>
      </w:r>
      <w:r w:rsidR="00874802">
        <w:rPr>
          <w:rFonts w:ascii="Palatino Linotype" w:hAnsi="Palatino Linotype" w:cs="Arial"/>
          <w:szCs w:val="22"/>
        </w:rPr>
        <w:t xml:space="preserve">forma de </w:t>
      </w:r>
      <w:r w:rsidR="00F82E65">
        <w:rPr>
          <w:rFonts w:ascii="Palatino Linotype" w:hAnsi="Palatino Linotype" w:cs="Arial"/>
          <w:szCs w:val="22"/>
        </w:rPr>
        <w:t xml:space="preserve">asignación de los vehículos propiedad del Sujeto Obligado, ya que como se establece en el ordenamiento supra-citado, se encuentra dentro de las </w:t>
      </w:r>
      <w:r w:rsidR="00874802">
        <w:rPr>
          <w:rFonts w:ascii="Palatino Linotype" w:hAnsi="Palatino Linotype" w:cs="Arial"/>
          <w:szCs w:val="22"/>
        </w:rPr>
        <w:t>funciones</w:t>
      </w:r>
      <w:r w:rsidR="00F82E65">
        <w:rPr>
          <w:rFonts w:ascii="Palatino Linotype" w:hAnsi="Palatino Linotype" w:cs="Arial"/>
          <w:szCs w:val="22"/>
        </w:rPr>
        <w:t xml:space="preserve"> legales de este.</w:t>
      </w:r>
    </w:p>
    <w:p w:rsidR="00F82E65" w:rsidRPr="00874802" w:rsidRDefault="00F82E65" w:rsidP="005A1887">
      <w:pPr>
        <w:spacing w:line="360" w:lineRule="auto"/>
        <w:ind w:right="49"/>
        <w:jc w:val="both"/>
        <w:rPr>
          <w:rFonts w:ascii="Palatino Linotype" w:hAnsi="Palatino Linotype" w:cs="Arial"/>
          <w:sz w:val="12"/>
          <w:szCs w:val="22"/>
        </w:rPr>
      </w:pPr>
    </w:p>
    <w:p w:rsidR="00F82E65" w:rsidRPr="00F82E65" w:rsidRDefault="00F82E65" w:rsidP="00F82E65">
      <w:pPr>
        <w:autoSpaceDE w:val="0"/>
        <w:autoSpaceDN w:val="0"/>
        <w:adjustRightInd w:val="0"/>
        <w:spacing w:line="360" w:lineRule="auto"/>
        <w:jc w:val="both"/>
        <w:rPr>
          <w:rFonts w:ascii="Palatino Linotype" w:eastAsiaTheme="minorEastAsia" w:hAnsi="Palatino Linotype" w:cs="Arial"/>
          <w:lang w:eastAsia="es-MX"/>
        </w:rPr>
      </w:pPr>
      <w:r>
        <w:rPr>
          <w:rFonts w:ascii="Palatino Linotype" w:eastAsiaTheme="minorEastAsia" w:hAnsi="Palatino Linotype" w:cs="Arial"/>
          <w:lang w:val="es-ES_tradnl"/>
        </w:rPr>
        <w:t>Así, interpretando de manera sistemática lo establecido en</w:t>
      </w:r>
      <w:r w:rsidRPr="002C7E9B">
        <w:rPr>
          <w:rFonts w:ascii="Palatino Linotype" w:eastAsia="MS Mincho" w:hAnsi="Palatino Linotype" w:cstheme="minorBidi"/>
          <w:lang w:val="es-ES_tradnl"/>
        </w:rPr>
        <w:t xml:space="preserve"> el artí</w:t>
      </w:r>
      <w:r>
        <w:rPr>
          <w:rFonts w:ascii="Palatino Linotype" w:eastAsia="MS Mincho" w:hAnsi="Palatino Linotype" w:cstheme="minorBidi"/>
          <w:lang w:val="es-ES_tradnl"/>
        </w:rPr>
        <w:t xml:space="preserve">culo 18 de la Ley </w:t>
      </w:r>
      <w:r w:rsidR="004D6038">
        <w:rPr>
          <w:rFonts w:ascii="Palatino Linotype" w:eastAsia="MS Mincho" w:hAnsi="Palatino Linotype" w:cstheme="minorBidi"/>
          <w:lang w:val="es-ES_tradnl"/>
        </w:rPr>
        <w:t xml:space="preserve">en la materia, dispone </w:t>
      </w:r>
      <w:r>
        <w:rPr>
          <w:rFonts w:ascii="Palatino Linotype" w:eastAsia="MS Mincho" w:hAnsi="Palatino Linotype" w:cstheme="minorBidi"/>
          <w:lang w:val="es-ES_tradnl"/>
        </w:rPr>
        <w:t xml:space="preserve">que </w:t>
      </w:r>
      <w:r w:rsidRPr="002C7E9B">
        <w:rPr>
          <w:rFonts w:ascii="Palatino Linotype" w:eastAsia="MS Mincho" w:hAnsi="Palatino Linotype" w:cstheme="minorBidi"/>
          <w:lang w:val="es-ES_tradnl"/>
        </w:rPr>
        <w:t xml:space="preserve">los Sujetos Obligados </w:t>
      </w:r>
      <w:r>
        <w:rPr>
          <w:rFonts w:ascii="Palatino Linotype" w:eastAsia="MS Mincho" w:hAnsi="Palatino Linotype" w:cstheme="minorBidi"/>
          <w:lang w:val="es-ES_tradnl"/>
        </w:rPr>
        <w:t>tienen</w:t>
      </w:r>
      <w:r w:rsidRPr="002C7E9B">
        <w:rPr>
          <w:rFonts w:ascii="Palatino Linotype" w:eastAsia="MS Mincho" w:hAnsi="Palatino Linotype" w:cstheme="minorBidi"/>
          <w:lang w:val="es-ES_tradnl"/>
        </w:rPr>
        <w:t xml:space="preserve">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CE36CE" w:rsidRPr="00374355" w:rsidRDefault="00CE36CE" w:rsidP="006B557B">
      <w:pPr>
        <w:spacing w:line="360" w:lineRule="auto"/>
        <w:jc w:val="both"/>
        <w:rPr>
          <w:rFonts w:ascii="Palatino Linotype" w:hAnsi="Palatino Linotype" w:cs="Arial"/>
          <w:sz w:val="14"/>
        </w:rPr>
      </w:pPr>
    </w:p>
    <w:p w:rsidR="00C514B8" w:rsidRPr="00E00EC7" w:rsidRDefault="00374355" w:rsidP="00874802">
      <w:pPr>
        <w:spacing w:line="360" w:lineRule="auto"/>
        <w:jc w:val="both"/>
      </w:pPr>
      <w:r w:rsidRPr="00E00EC7">
        <w:rPr>
          <w:rFonts w:ascii="Palatino Linotype" w:hAnsi="Palatino Linotype" w:cs="Arial"/>
        </w:rPr>
        <w:t xml:space="preserve">En otro punto, </w:t>
      </w:r>
      <w:r w:rsidR="006B557B" w:rsidRPr="00E00EC7">
        <w:rPr>
          <w:rFonts w:ascii="Palatino Linotype" w:hAnsi="Palatino Linotype" w:cs="Arial"/>
        </w:rPr>
        <w:t xml:space="preserve">respecto del inciso </w:t>
      </w:r>
      <w:r w:rsidR="00874802" w:rsidRPr="00E00EC7">
        <w:rPr>
          <w:rFonts w:ascii="Palatino Linotype" w:hAnsi="Palatino Linotype" w:cs="Arial"/>
          <w:b/>
        </w:rPr>
        <w:t xml:space="preserve">c) </w:t>
      </w:r>
      <w:r w:rsidR="00C5660E" w:rsidRPr="00E00EC7">
        <w:rPr>
          <w:rFonts w:ascii="Palatino Linotype" w:hAnsi="Palatino Linotype"/>
          <w:b/>
        </w:rPr>
        <w:t>La asignación de personal con rango de</w:t>
      </w:r>
      <w:r w:rsidR="00874802" w:rsidRPr="00E00EC7">
        <w:rPr>
          <w:rFonts w:ascii="Palatino Linotype" w:hAnsi="Palatino Linotype"/>
          <w:b/>
        </w:rPr>
        <w:t xml:space="preserve"> </w:t>
      </w:r>
      <w:r w:rsidR="004D6038" w:rsidRPr="00E00EC7">
        <w:rPr>
          <w:rFonts w:ascii="Palatino Linotype" w:hAnsi="Palatino Linotype"/>
          <w:b/>
        </w:rPr>
        <w:t>chofer al</w:t>
      </w:r>
      <w:r w:rsidR="00874802" w:rsidRPr="00E00EC7">
        <w:rPr>
          <w:rFonts w:ascii="Palatino Linotype" w:hAnsi="Palatino Linotype"/>
          <w:b/>
        </w:rPr>
        <w:t xml:space="preserve"> personal operativo, mandos medios y superiores,</w:t>
      </w:r>
      <w:r w:rsidR="00874802" w:rsidRPr="00E00EC7">
        <w:rPr>
          <w:rFonts w:ascii="Palatino Linotype" w:hAnsi="Palatino Linotype" w:cs="Arial"/>
        </w:rPr>
        <w:t xml:space="preserve"> </w:t>
      </w:r>
      <w:r w:rsidR="006B557B" w:rsidRPr="00E00EC7">
        <w:rPr>
          <w:rFonts w:ascii="Palatino Linotype" w:hAnsi="Palatino Linotype" w:cs="Arial"/>
        </w:rPr>
        <w:t>el SUJETO OBLIGADO no realizó pronunciamiento alguno, por lo tanto,</w:t>
      </w:r>
      <w:r w:rsidR="00874802" w:rsidRPr="00E00EC7">
        <w:rPr>
          <w:rFonts w:ascii="Palatino Linotype" w:hAnsi="Palatino Linotype" w:cs="Arial"/>
        </w:rPr>
        <w:t xml:space="preserve"> en</w:t>
      </w:r>
      <w:r w:rsidR="00793BD3" w:rsidRPr="00E00EC7">
        <w:rPr>
          <w:rFonts w:ascii="Palatino Linotype" w:hAnsi="Palatino Linotype"/>
        </w:rPr>
        <w:t xml:space="preserve"> apego de lo anterior, </w:t>
      </w:r>
      <w:r w:rsidR="00793BD3" w:rsidRPr="00E00EC7">
        <w:rPr>
          <w:rFonts w:ascii="Palatino Linotype" w:hAnsi="Palatino Linotype"/>
          <w:b/>
        </w:rPr>
        <w:t xml:space="preserve">EL SUJETO OBLIGADO </w:t>
      </w:r>
      <w:r w:rsidR="00793BD3" w:rsidRPr="00E00EC7">
        <w:rPr>
          <w:rFonts w:ascii="Palatino Linotype" w:hAnsi="Palatino Linotype"/>
        </w:rPr>
        <w:t xml:space="preserve">deberá realizar una búsqueda exhaustiva y razonable de la información en </w:t>
      </w:r>
      <w:r w:rsidR="008242D8" w:rsidRPr="00E00EC7">
        <w:rPr>
          <w:rFonts w:ascii="Palatino Linotype" w:hAnsi="Palatino Linotype"/>
        </w:rPr>
        <w:t>el</w:t>
      </w:r>
      <w:r w:rsidR="00793BD3" w:rsidRPr="00E00EC7">
        <w:rPr>
          <w:rFonts w:ascii="Palatino Linotype" w:hAnsi="Palatino Linotype"/>
        </w:rPr>
        <w:t xml:space="preserve"> </w:t>
      </w:r>
      <w:r w:rsidR="008242D8" w:rsidRPr="00E00EC7">
        <w:rPr>
          <w:rFonts w:ascii="Palatino Linotype" w:hAnsi="Palatino Linotype"/>
        </w:rPr>
        <w:t>área</w:t>
      </w:r>
      <w:r w:rsidR="00793BD3" w:rsidRPr="00E00EC7">
        <w:rPr>
          <w:rFonts w:ascii="Palatino Linotype" w:hAnsi="Palatino Linotype"/>
        </w:rPr>
        <w:t xml:space="preserve"> de </w:t>
      </w:r>
      <w:r w:rsidR="00F82E65" w:rsidRPr="00E00EC7">
        <w:rPr>
          <w:rFonts w:ascii="Palatino Linotype" w:hAnsi="Palatino Linotype"/>
        </w:rPr>
        <w:t>Recursos Humanos y Materiales</w:t>
      </w:r>
      <w:r w:rsidR="00793BD3" w:rsidRPr="00E00EC7">
        <w:rPr>
          <w:rFonts w:ascii="Palatino Linotype" w:hAnsi="Palatino Linotype"/>
        </w:rPr>
        <w:t xml:space="preserve">, </w:t>
      </w:r>
      <w:r w:rsidR="008242D8" w:rsidRPr="00E00EC7">
        <w:rPr>
          <w:rFonts w:ascii="Palatino Linotype" w:hAnsi="Palatino Linotype"/>
        </w:rPr>
        <w:t xml:space="preserve">siendo esta </w:t>
      </w:r>
      <w:r w:rsidR="00793BD3" w:rsidRPr="00E00EC7">
        <w:rPr>
          <w:rFonts w:ascii="Palatino Linotype" w:hAnsi="Palatino Linotype"/>
        </w:rPr>
        <w:t xml:space="preserve">la </w:t>
      </w:r>
      <w:r w:rsidR="00C5660E" w:rsidRPr="00E00EC7">
        <w:rPr>
          <w:rFonts w:ascii="Palatino Linotype" w:hAnsi="Palatino Linotype"/>
        </w:rPr>
        <w:t xml:space="preserve">unidad </w:t>
      </w:r>
      <w:r w:rsidR="00793BD3" w:rsidRPr="00E00EC7">
        <w:rPr>
          <w:rFonts w:ascii="Palatino Linotype" w:hAnsi="Palatino Linotype"/>
        </w:rPr>
        <w:t>competente para administrar, generar o po</w:t>
      </w:r>
      <w:r w:rsidR="00F82E65" w:rsidRPr="00E00EC7">
        <w:rPr>
          <w:rFonts w:ascii="Palatino Linotype" w:hAnsi="Palatino Linotype"/>
        </w:rPr>
        <w:t>seer la información solicitada</w:t>
      </w:r>
      <w:r w:rsidR="00793BD3" w:rsidRPr="00E00EC7">
        <w:rPr>
          <w:rFonts w:ascii="Palatino Linotype" w:hAnsi="Palatino Linotype"/>
        </w:rPr>
        <w:t>,</w:t>
      </w:r>
      <w:r w:rsidR="00C514B8" w:rsidRPr="00E00EC7">
        <w:rPr>
          <w:rFonts w:ascii="Palatino Linotype" w:hAnsi="Palatino Linotype"/>
        </w:rPr>
        <w:t xml:space="preserve"> de conformidad a lo establecido en el Manu</w:t>
      </w:r>
      <w:r w:rsidR="00492D5A" w:rsidRPr="00E00EC7">
        <w:rPr>
          <w:rFonts w:ascii="Palatino Linotype" w:hAnsi="Palatino Linotype"/>
        </w:rPr>
        <w:t>a</w:t>
      </w:r>
      <w:r w:rsidR="00C514B8" w:rsidRPr="00E00EC7">
        <w:rPr>
          <w:rFonts w:ascii="Palatino Linotype" w:hAnsi="Palatino Linotype"/>
        </w:rPr>
        <w:t xml:space="preserve">l </w:t>
      </w:r>
      <w:r w:rsidR="00C514B8" w:rsidRPr="00E00EC7">
        <w:rPr>
          <w:rFonts w:ascii="Palatino Linotype" w:hAnsi="Palatino Linotype"/>
        </w:rPr>
        <w:lastRenderedPageBreak/>
        <w:t xml:space="preserve">General de Organización que rige al Sujeto Obligado, </w:t>
      </w:r>
      <w:r w:rsidR="00C514B8" w:rsidRPr="00E00EC7">
        <w:rPr>
          <w:rFonts w:ascii="Palatino Linotype" w:hAnsi="Palatino Linotype" w:cs="Arial"/>
        </w:rPr>
        <w:t>ya que en el referido apartado marcado con el número 205BLI4002, relativo al Departamento de Recursos Humanos y Materiales se establece dentro de las funciones del mismo lo siguiente:</w:t>
      </w:r>
      <w:r w:rsidR="00C514B8" w:rsidRPr="00E00EC7">
        <w:t xml:space="preserve"> </w:t>
      </w:r>
    </w:p>
    <w:p w:rsidR="00C514B8" w:rsidRPr="00E00EC7" w:rsidRDefault="00C514B8" w:rsidP="00874802">
      <w:pPr>
        <w:spacing w:line="360" w:lineRule="auto"/>
        <w:jc w:val="both"/>
      </w:pPr>
    </w:p>
    <w:p w:rsidR="00C514B8" w:rsidRPr="00E00EC7" w:rsidRDefault="00C514B8" w:rsidP="00C514B8">
      <w:pPr>
        <w:spacing w:line="360" w:lineRule="auto"/>
        <w:ind w:left="851" w:right="616"/>
        <w:jc w:val="both"/>
        <w:rPr>
          <w:rFonts w:ascii="Palatino Linotype" w:hAnsi="Palatino Linotype" w:cs="Arial"/>
          <w:i/>
          <w:sz w:val="22"/>
        </w:rPr>
      </w:pPr>
      <w:r w:rsidRPr="00E00EC7">
        <w:rPr>
          <w:rFonts w:ascii="Palatino Linotype" w:hAnsi="Palatino Linotype"/>
          <w:i/>
          <w:sz w:val="22"/>
        </w:rPr>
        <w:t>“Integrar y mantener actualizadas las plantillas, inventarios, nominas, tabuladores y expedientes del personal de la Universidad.”</w:t>
      </w:r>
    </w:p>
    <w:p w:rsidR="00492D5A" w:rsidRPr="00E00EC7" w:rsidRDefault="00492D5A" w:rsidP="00874802">
      <w:pPr>
        <w:spacing w:line="360" w:lineRule="auto"/>
        <w:jc w:val="both"/>
        <w:rPr>
          <w:rFonts w:ascii="Palatino Linotype" w:hAnsi="Palatino Linotype"/>
          <w:sz w:val="22"/>
        </w:rPr>
      </w:pPr>
    </w:p>
    <w:p w:rsidR="00492D5A" w:rsidRPr="00E00EC7" w:rsidRDefault="00492D5A" w:rsidP="00874802">
      <w:pPr>
        <w:spacing w:line="360" w:lineRule="auto"/>
        <w:jc w:val="both"/>
        <w:rPr>
          <w:rFonts w:ascii="Palatino Linotype" w:hAnsi="Palatino Linotype"/>
          <w:sz w:val="22"/>
        </w:rPr>
      </w:pPr>
      <w:r w:rsidRPr="00E00EC7">
        <w:rPr>
          <w:rFonts w:ascii="Palatino Linotype" w:hAnsi="Palatino Linotype"/>
          <w:sz w:val="22"/>
        </w:rPr>
        <w:t>Aunado a lo anterior, el artículo 38 del Decreto del Ejecutivo del Estado que crea, el Organismo Público Descentralizado de Carácter Estatal denominado Universidad Politécnica del Valle de Toluca,  refiere la existencia de personal de servicios administrativos con tareas distintas a las académica y técnico de apoyo, precepto que enuncia lo siguiente:</w:t>
      </w:r>
    </w:p>
    <w:p w:rsidR="00492D5A" w:rsidRPr="00E00EC7" w:rsidRDefault="00492D5A" w:rsidP="00492D5A">
      <w:pPr>
        <w:spacing w:line="360" w:lineRule="auto"/>
        <w:ind w:left="851"/>
        <w:jc w:val="both"/>
        <w:rPr>
          <w:rFonts w:ascii="Palatino Linotype" w:hAnsi="Palatino Linotype"/>
          <w:sz w:val="22"/>
        </w:rPr>
      </w:pPr>
    </w:p>
    <w:p w:rsidR="00492D5A" w:rsidRPr="00E00EC7" w:rsidRDefault="00492D5A" w:rsidP="00492D5A">
      <w:pPr>
        <w:spacing w:line="360" w:lineRule="auto"/>
        <w:ind w:left="851"/>
        <w:jc w:val="both"/>
        <w:rPr>
          <w:rFonts w:ascii="Palatino Linotype" w:hAnsi="Palatino Linotype"/>
          <w:i/>
          <w:sz w:val="22"/>
        </w:rPr>
      </w:pPr>
      <w:r w:rsidRPr="00E00EC7">
        <w:rPr>
          <w:rFonts w:ascii="Palatino Linotype" w:hAnsi="Palatino Linotype"/>
          <w:b/>
          <w:i/>
          <w:sz w:val="22"/>
        </w:rPr>
        <w:t xml:space="preserve">“Articulo 38. </w:t>
      </w:r>
      <w:r w:rsidRPr="00E00EC7">
        <w:rPr>
          <w:rFonts w:ascii="Palatino Linotype" w:hAnsi="Palatino Linotype"/>
          <w:i/>
          <w:sz w:val="22"/>
        </w:rPr>
        <w:t>El personal de servicios administrativos será el contratado para realizar labores distintas a las del personal académico y técnico de apoyo.”</w:t>
      </w:r>
    </w:p>
    <w:p w:rsidR="00F00067" w:rsidRPr="00E00EC7" w:rsidRDefault="00F00067" w:rsidP="00F00067">
      <w:pPr>
        <w:spacing w:line="360" w:lineRule="auto"/>
        <w:jc w:val="both"/>
        <w:rPr>
          <w:rFonts w:ascii="Palatino Linotype" w:hAnsi="Palatino Linotype"/>
          <w:b/>
          <w:i/>
          <w:sz w:val="22"/>
        </w:rPr>
      </w:pPr>
    </w:p>
    <w:p w:rsidR="00492D5A" w:rsidRPr="00E00EC7" w:rsidRDefault="00492D5A" w:rsidP="00874802">
      <w:pPr>
        <w:spacing w:line="360" w:lineRule="auto"/>
        <w:jc w:val="both"/>
        <w:rPr>
          <w:rFonts w:ascii="Palatino Linotype" w:hAnsi="Palatino Linotype"/>
          <w:sz w:val="22"/>
        </w:rPr>
      </w:pPr>
      <w:r w:rsidRPr="00E00EC7">
        <w:rPr>
          <w:rFonts w:ascii="Palatino Linotype" w:hAnsi="Palatino Linotype"/>
          <w:sz w:val="22"/>
        </w:rPr>
        <w:t xml:space="preserve">Además, esta ponencia realizo una consulta en la plataforma de IPOMEX del Sujeto Obligado, en el apartado relativo a la fracción  XII, referente al Perfil de los Servidores Públicos, así en el </w:t>
      </w:r>
      <w:r w:rsidR="00D357C1" w:rsidRPr="00E00EC7">
        <w:rPr>
          <w:rFonts w:ascii="Palatino Linotype" w:hAnsi="Palatino Linotype"/>
          <w:sz w:val="22"/>
        </w:rPr>
        <w:t>apartado</w:t>
      </w:r>
      <w:r w:rsidRPr="00E00EC7">
        <w:rPr>
          <w:rFonts w:ascii="Palatino Linotype" w:hAnsi="Palatino Linotype"/>
          <w:sz w:val="22"/>
        </w:rPr>
        <w:t xml:space="preserve"> marcado con el numeral 12, se aprecia un registro como  “CHOFER DE RECTOR”, </w:t>
      </w:r>
      <w:r w:rsidR="00814DE5" w:rsidRPr="00E00EC7">
        <w:rPr>
          <w:rFonts w:ascii="Palatino Linotype" w:hAnsi="Palatino Linotype"/>
          <w:sz w:val="22"/>
        </w:rPr>
        <w:t>de donde se advierte la existencia de personal dentro de la plantilla laboral del sujeto obligado, a mayor ilustración se inserta la captura de pantalla siguiente:</w:t>
      </w:r>
    </w:p>
    <w:p w:rsidR="00814DE5" w:rsidRPr="00E00EC7" w:rsidRDefault="00814DE5" w:rsidP="00874802">
      <w:pPr>
        <w:spacing w:line="360" w:lineRule="auto"/>
        <w:jc w:val="both"/>
        <w:rPr>
          <w:rFonts w:ascii="Palatino Linotype" w:hAnsi="Palatino Linotype"/>
          <w:sz w:val="22"/>
        </w:rPr>
      </w:pPr>
    </w:p>
    <w:p w:rsidR="00814DE5" w:rsidRPr="00E00EC7" w:rsidRDefault="00814DE5" w:rsidP="00874802">
      <w:pPr>
        <w:spacing w:line="360" w:lineRule="auto"/>
        <w:jc w:val="both"/>
        <w:rPr>
          <w:rFonts w:ascii="Palatino Linotype" w:hAnsi="Palatino Linotype"/>
          <w:sz w:val="22"/>
        </w:rPr>
      </w:pPr>
    </w:p>
    <w:p w:rsidR="00814DE5" w:rsidRPr="00E00EC7" w:rsidRDefault="00814DE5" w:rsidP="00874802">
      <w:pPr>
        <w:spacing w:line="360" w:lineRule="auto"/>
        <w:jc w:val="both"/>
        <w:rPr>
          <w:rFonts w:ascii="Palatino Linotype" w:hAnsi="Palatino Linotype"/>
          <w:sz w:val="22"/>
        </w:rPr>
      </w:pPr>
    </w:p>
    <w:p w:rsidR="00814DE5" w:rsidRPr="00E00EC7" w:rsidRDefault="00814DE5" w:rsidP="00874802">
      <w:pPr>
        <w:spacing w:line="360" w:lineRule="auto"/>
        <w:jc w:val="both"/>
        <w:rPr>
          <w:rFonts w:ascii="Palatino Linotype" w:hAnsi="Palatino Linotype"/>
          <w:sz w:val="22"/>
        </w:rPr>
      </w:pPr>
      <w:r w:rsidRPr="00E00EC7">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1970724</wp:posOffset>
                </wp:positionH>
                <wp:positionV relativeFrom="paragraph">
                  <wp:posOffset>2220595</wp:posOffset>
                </wp:positionV>
                <wp:extent cx="1676400" cy="647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676400" cy="6477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3573" id="Rectángulo 2" o:spid="_x0000_s1026" style="position:absolute;margin-left:155.2pt;margin-top:174.85pt;width:13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" filled="f" strokecolor="#c0504d [3205]" strokeweight="2pt"/>
            </w:pict>
          </mc:Fallback>
        </mc:AlternateContent>
      </w:r>
      <w:r w:rsidRPr="00E00EC7">
        <w:rPr>
          <w:noProof/>
          <w:lang w:val="es-MX" w:eastAsia="es-MX"/>
        </w:rPr>
        <w:drawing>
          <wp:inline distT="0" distB="0" distL="0" distR="0" wp14:anchorId="086BBE29" wp14:editId="77CE649D">
            <wp:extent cx="6285894" cy="3157538"/>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1" t="6857" r="420" b="4007"/>
                    <a:stretch/>
                  </pic:blipFill>
                  <pic:spPr bwMode="auto">
                    <a:xfrm>
                      <a:off x="0" y="0"/>
                      <a:ext cx="6286498" cy="3157841"/>
                    </a:xfrm>
                    <a:prstGeom prst="rect">
                      <a:avLst/>
                    </a:prstGeom>
                    <a:ln>
                      <a:noFill/>
                    </a:ln>
                    <a:extLst>
                      <a:ext uri="{53640926-AAD7-44D8-BBD7-CCE9431645EC}">
                        <a14:shadowObscured xmlns:a14="http://schemas.microsoft.com/office/drawing/2010/main"/>
                      </a:ext>
                    </a:extLst>
                  </pic:spPr>
                </pic:pic>
              </a:graphicData>
            </a:graphic>
          </wp:inline>
        </w:drawing>
      </w:r>
    </w:p>
    <w:p w:rsidR="00814DE5" w:rsidRPr="00E00EC7" w:rsidRDefault="00814DE5" w:rsidP="00874802">
      <w:pPr>
        <w:spacing w:line="360" w:lineRule="auto"/>
        <w:jc w:val="both"/>
        <w:rPr>
          <w:rFonts w:ascii="Palatino Linotype" w:hAnsi="Palatino Linotype"/>
          <w:sz w:val="22"/>
        </w:rPr>
      </w:pPr>
    </w:p>
    <w:p w:rsidR="00814DE5" w:rsidRPr="00E00EC7" w:rsidRDefault="00814DE5" w:rsidP="00874802">
      <w:pPr>
        <w:spacing w:line="360" w:lineRule="auto"/>
        <w:jc w:val="both"/>
        <w:rPr>
          <w:rFonts w:ascii="Palatino Linotype" w:hAnsi="Palatino Linotype"/>
          <w:sz w:val="22"/>
        </w:rPr>
      </w:pPr>
    </w:p>
    <w:p w:rsidR="009E1994" w:rsidRDefault="00814DE5" w:rsidP="00874802">
      <w:pPr>
        <w:spacing w:line="360" w:lineRule="auto"/>
        <w:jc w:val="both"/>
        <w:rPr>
          <w:rFonts w:ascii="Palatino Linotype" w:hAnsi="Palatino Linotype"/>
          <w:sz w:val="22"/>
        </w:rPr>
      </w:pPr>
      <w:r w:rsidRPr="00E00EC7">
        <w:rPr>
          <w:rFonts w:ascii="Palatino Linotype" w:hAnsi="Palatino Linotype"/>
          <w:sz w:val="22"/>
        </w:rPr>
        <w:t>Atento a lo anterior, es que se considera adecuado ordenar la entrega</w:t>
      </w:r>
      <w:r w:rsidR="009E1994" w:rsidRPr="00E00EC7">
        <w:rPr>
          <w:rFonts w:ascii="Palatino Linotype" w:hAnsi="Palatino Linotype"/>
          <w:sz w:val="22"/>
        </w:rPr>
        <w:t xml:space="preserve"> </w:t>
      </w:r>
      <w:r w:rsidRPr="00E00EC7">
        <w:rPr>
          <w:rFonts w:ascii="Palatino Linotype" w:hAnsi="Palatino Linotype"/>
          <w:sz w:val="22"/>
        </w:rPr>
        <w:t>d</w:t>
      </w:r>
      <w:r w:rsidR="009E1994" w:rsidRPr="00E00EC7">
        <w:rPr>
          <w:rFonts w:ascii="Palatino Linotype" w:hAnsi="Palatino Linotype"/>
          <w:sz w:val="22"/>
        </w:rPr>
        <w:t xml:space="preserve">el soporte documental donde conste la información solicitada </w:t>
      </w:r>
      <w:r w:rsidRPr="00E00EC7">
        <w:rPr>
          <w:rFonts w:ascii="Palatino Linotype" w:hAnsi="Palatino Linotype"/>
          <w:sz w:val="22"/>
        </w:rPr>
        <w:t>toda vez que como ha quedado establecido, dentro de las atribuciones legales y organización del Sujeto Obligado, esta lo relativo al control del personal específicamente aquellos con el rango de chofer.</w:t>
      </w:r>
    </w:p>
    <w:p w:rsidR="009E1994" w:rsidRPr="00C514B8" w:rsidRDefault="009E1994" w:rsidP="00874802">
      <w:pPr>
        <w:spacing w:line="360" w:lineRule="auto"/>
        <w:jc w:val="both"/>
        <w:rPr>
          <w:rFonts w:ascii="Palatino Linotype" w:hAnsi="Palatino Linotype"/>
          <w:sz w:val="22"/>
        </w:rPr>
      </w:pPr>
    </w:p>
    <w:p w:rsidR="00793BD3" w:rsidRPr="002C7E9B" w:rsidRDefault="00793BD3" w:rsidP="00793BD3">
      <w:pPr>
        <w:tabs>
          <w:tab w:val="left" w:pos="709"/>
        </w:tabs>
        <w:spacing w:line="360" w:lineRule="auto"/>
        <w:jc w:val="both"/>
        <w:rPr>
          <w:rFonts w:ascii="Palatino Linotype" w:hAnsi="Palatino Linotype" w:cs="Arial"/>
        </w:rPr>
      </w:pPr>
      <w:r w:rsidRPr="002C7E9B">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793BD3" w:rsidRPr="002C7E9B" w:rsidRDefault="00793BD3" w:rsidP="00793BD3">
      <w:pPr>
        <w:spacing w:line="360" w:lineRule="auto"/>
        <w:jc w:val="both"/>
        <w:rPr>
          <w:rFonts w:ascii="Palatino Linotype" w:eastAsia="Calibri" w:hAnsi="Palatino Linotype" w:cs="Arial"/>
        </w:rPr>
      </w:pPr>
    </w:p>
    <w:p w:rsidR="00793BD3" w:rsidRPr="002C7E9B" w:rsidRDefault="00793BD3" w:rsidP="00793BD3">
      <w:pPr>
        <w:spacing w:line="360" w:lineRule="auto"/>
        <w:jc w:val="both"/>
        <w:rPr>
          <w:rFonts w:ascii="Palatino Linotype" w:hAnsi="Palatino Linotype" w:cs="Arial"/>
          <w:bCs/>
        </w:rPr>
      </w:pPr>
      <w:r w:rsidRPr="002C7E9B">
        <w:rPr>
          <w:rFonts w:ascii="Palatino Linotype" w:eastAsia="Arial Unicode MS" w:hAnsi="Palatino Linotype" w:cs="Arial"/>
          <w:color w:val="000000" w:themeColor="text1"/>
        </w:rPr>
        <w:t xml:space="preserve">Atento a lo anterior, no se omite comentar que para el caso de que el documento que se está ordenando su entrega, </w:t>
      </w:r>
      <w:r w:rsidRPr="002C7E9B">
        <w:rPr>
          <w:rFonts w:ascii="Palatino Linotype" w:hAnsi="Palatino Linotype" w:cs="Arial"/>
        </w:rPr>
        <w:t xml:space="preserve">contengan datos personales susceptibles de ser testados, deberán ser entregados en </w:t>
      </w:r>
      <w:r w:rsidRPr="002C7E9B">
        <w:rPr>
          <w:rFonts w:ascii="Palatino Linotype" w:hAnsi="Palatino Linotype" w:cs="Arial"/>
          <w:b/>
        </w:rPr>
        <w:t>versión pública</w:t>
      </w:r>
      <w:r w:rsidRPr="002C7E9B">
        <w:rPr>
          <w:rFonts w:ascii="Palatino Linotype" w:hAnsi="Palatino Linotype" w:cs="Arial"/>
        </w:rPr>
        <w:t>; pues, el</w:t>
      </w:r>
      <w:r w:rsidRPr="002C7E9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93BD3" w:rsidRPr="002C7E9B" w:rsidRDefault="00793BD3" w:rsidP="00793BD3">
      <w:pPr>
        <w:autoSpaceDE w:val="0"/>
        <w:autoSpaceDN w:val="0"/>
        <w:adjustRightInd w:val="0"/>
        <w:spacing w:line="360" w:lineRule="auto"/>
        <w:ind w:right="50"/>
        <w:jc w:val="both"/>
        <w:rPr>
          <w:rFonts w:ascii="Palatino Linotype" w:hAnsi="Palatino Linotype" w:cs="Arial"/>
          <w:bCs/>
        </w:rPr>
      </w:pPr>
    </w:p>
    <w:p w:rsidR="00793BD3" w:rsidRPr="002C7E9B" w:rsidRDefault="00793BD3" w:rsidP="00793BD3">
      <w:pPr>
        <w:spacing w:line="360" w:lineRule="auto"/>
        <w:jc w:val="both"/>
        <w:rPr>
          <w:rFonts w:ascii="Palatino Linotype" w:hAnsi="Palatino Linotype" w:cs="Arial"/>
          <w:bCs/>
        </w:rPr>
      </w:pPr>
      <w:r w:rsidRPr="002C7E9B">
        <w:rPr>
          <w:rFonts w:ascii="Palatino Linotype" w:hAnsi="Palatino Linotype" w:cs="Arial"/>
          <w:bCs/>
        </w:rPr>
        <w:t>A este respecto, los artículos 3, fracciones IX, XX, XXI y XLV; 51 y 52 de la Ley de Transparencia y Acceso a la Información Pública del Estado de México y Municipios establecen:</w:t>
      </w:r>
    </w:p>
    <w:p w:rsidR="00793BD3" w:rsidRPr="002C7E9B" w:rsidRDefault="00793BD3" w:rsidP="00793BD3">
      <w:pPr>
        <w:autoSpaceDE w:val="0"/>
        <w:autoSpaceDN w:val="0"/>
        <w:adjustRightInd w:val="0"/>
        <w:ind w:right="899"/>
        <w:jc w:val="both"/>
        <w:rPr>
          <w:rFonts w:ascii="Palatino Linotype" w:hAnsi="Palatino Linotype" w:cs="Arial"/>
        </w:rPr>
      </w:pPr>
    </w:p>
    <w:p w:rsidR="00793BD3" w:rsidRPr="002C7E9B" w:rsidRDefault="00793BD3" w:rsidP="00793BD3">
      <w:pPr>
        <w:ind w:left="851" w:right="901"/>
        <w:jc w:val="both"/>
        <w:rPr>
          <w:rFonts w:ascii="Palatino Linotype" w:hAnsi="Palatino Linotype"/>
          <w:i/>
          <w:sz w:val="22"/>
          <w:szCs w:val="22"/>
        </w:rPr>
      </w:pPr>
      <w:r w:rsidRPr="002C7E9B">
        <w:rPr>
          <w:rFonts w:ascii="Palatino Linotype" w:hAnsi="Palatino Linotype" w:cs="Arial"/>
          <w:b/>
          <w:bCs/>
          <w:i/>
          <w:noProof/>
          <w:sz w:val="22"/>
          <w:szCs w:val="22"/>
        </w:rPr>
        <w:t>“</w:t>
      </w:r>
      <w:r w:rsidRPr="002C7E9B">
        <w:rPr>
          <w:rFonts w:ascii="Palatino Linotype" w:hAnsi="Palatino Linotype" w:cs="Arial"/>
          <w:b/>
          <w:bCs/>
          <w:i/>
          <w:sz w:val="22"/>
          <w:szCs w:val="22"/>
        </w:rPr>
        <w:t xml:space="preserve">Artículo 3. </w:t>
      </w:r>
      <w:r w:rsidRPr="002C7E9B">
        <w:rPr>
          <w:rFonts w:ascii="Palatino Linotype" w:hAnsi="Palatino Linotype"/>
          <w:i/>
          <w:sz w:val="22"/>
          <w:szCs w:val="22"/>
        </w:rPr>
        <w:t xml:space="preserve">Para los efectos de la presente Ley se entenderá por: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t>IX.</w:t>
      </w:r>
      <w:r w:rsidRPr="002C7E9B">
        <w:rPr>
          <w:rFonts w:ascii="Palatino Linotype" w:hAnsi="Palatino Linotype" w:cs="Arial"/>
          <w:i/>
          <w:sz w:val="22"/>
          <w:szCs w:val="22"/>
        </w:rPr>
        <w:t xml:space="preserve"> </w:t>
      </w:r>
      <w:r w:rsidRPr="002C7E9B">
        <w:rPr>
          <w:rFonts w:ascii="Palatino Linotype" w:hAnsi="Palatino Linotype" w:cs="Arial"/>
          <w:b/>
          <w:i/>
          <w:sz w:val="22"/>
          <w:szCs w:val="22"/>
        </w:rPr>
        <w:t xml:space="preserve">Datos personales: </w:t>
      </w:r>
      <w:r w:rsidRPr="002C7E9B">
        <w:rPr>
          <w:rFonts w:ascii="Palatino Linotype" w:hAnsi="Palatino Linotype" w:cs="Arial"/>
          <w:i/>
          <w:sz w:val="22"/>
          <w:szCs w:val="22"/>
        </w:rPr>
        <w:t xml:space="preserve">La información concerniente a una persona, identificada o identificable según lo dispuesto por la Ley de </w:t>
      </w:r>
      <w:r w:rsidRPr="002C7E9B">
        <w:rPr>
          <w:rFonts w:ascii="Palatino Linotype" w:hAnsi="Palatino Linotype"/>
          <w:i/>
          <w:sz w:val="22"/>
          <w:szCs w:val="22"/>
        </w:rPr>
        <w:t>Protección</w:t>
      </w:r>
      <w:r w:rsidRPr="002C7E9B">
        <w:rPr>
          <w:rFonts w:ascii="Palatino Linotype" w:hAnsi="Palatino Linotype" w:cs="Arial"/>
          <w:i/>
          <w:sz w:val="22"/>
          <w:szCs w:val="22"/>
        </w:rPr>
        <w:t xml:space="preserve"> de Datos Personales del Estado de México;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t>XX.</w:t>
      </w:r>
      <w:r w:rsidRPr="002C7E9B">
        <w:rPr>
          <w:rFonts w:ascii="Palatino Linotype" w:hAnsi="Palatino Linotype" w:cs="Arial"/>
          <w:i/>
          <w:sz w:val="22"/>
          <w:szCs w:val="22"/>
        </w:rPr>
        <w:t xml:space="preserve"> </w:t>
      </w:r>
      <w:r w:rsidRPr="002C7E9B">
        <w:rPr>
          <w:rFonts w:ascii="Palatino Linotype" w:hAnsi="Palatino Linotype" w:cs="Arial"/>
          <w:b/>
          <w:i/>
          <w:sz w:val="22"/>
          <w:szCs w:val="22"/>
        </w:rPr>
        <w:t>Información clasificada:</w:t>
      </w:r>
      <w:r w:rsidRPr="002C7E9B">
        <w:rPr>
          <w:rFonts w:ascii="Palatino Linotype" w:hAnsi="Palatino Linotype" w:cs="Arial"/>
          <w:i/>
          <w:sz w:val="22"/>
          <w:szCs w:val="22"/>
        </w:rPr>
        <w:t xml:space="preserve"> Aquella considerada por la presente Ley como reservada o confidencial;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t>XXI.</w:t>
      </w:r>
      <w:r w:rsidRPr="002C7E9B">
        <w:rPr>
          <w:rFonts w:ascii="Palatino Linotype" w:hAnsi="Palatino Linotype" w:cs="Arial"/>
          <w:i/>
          <w:sz w:val="22"/>
          <w:szCs w:val="22"/>
        </w:rPr>
        <w:t xml:space="preserve"> </w:t>
      </w:r>
      <w:r w:rsidRPr="002C7E9B">
        <w:rPr>
          <w:rFonts w:ascii="Palatino Linotype" w:hAnsi="Palatino Linotype" w:cs="Arial"/>
          <w:b/>
          <w:i/>
          <w:sz w:val="22"/>
          <w:szCs w:val="22"/>
        </w:rPr>
        <w:t>Información confidencial</w:t>
      </w:r>
      <w:r w:rsidRPr="002C7E9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t>XLV. Versión pública:</w:t>
      </w:r>
      <w:r w:rsidRPr="002C7E9B">
        <w:rPr>
          <w:rFonts w:ascii="Palatino Linotype" w:hAnsi="Palatino Linotype" w:cs="Arial"/>
          <w:i/>
          <w:sz w:val="22"/>
          <w:szCs w:val="22"/>
        </w:rPr>
        <w:t xml:space="preserve"> Documento en el que se elimine, suprime o borra la información clasificada como reservada o confidencial para permitir su acceso.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lastRenderedPageBreak/>
        <w:t>Artículo 51.</w:t>
      </w:r>
      <w:r w:rsidRPr="002C7E9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C7E9B">
        <w:rPr>
          <w:rFonts w:ascii="Palatino Linotype" w:hAnsi="Palatino Linotype" w:cs="Arial"/>
          <w:b/>
          <w:i/>
          <w:sz w:val="22"/>
          <w:szCs w:val="22"/>
        </w:rPr>
        <w:t xml:space="preserve">y tendrá la responsabilidad de verificar en cada caso que la misma no sea confidencial o reservada. </w:t>
      </w:r>
      <w:r w:rsidRPr="002C7E9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793BD3" w:rsidRPr="002C7E9B" w:rsidRDefault="00793BD3" w:rsidP="00793BD3">
      <w:pPr>
        <w:ind w:left="851" w:right="899"/>
        <w:jc w:val="both"/>
        <w:rPr>
          <w:rFonts w:ascii="Palatino Linotype" w:hAnsi="Palatino Linotype" w:cs="Arial"/>
          <w:i/>
          <w:sz w:val="22"/>
          <w:szCs w:val="22"/>
        </w:rPr>
      </w:pPr>
      <w:r w:rsidRPr="002C7E9B">
        <w:rPr>
          <w:rFonts w:ascii="Palatino Linotype" w:hAnsi="Palatino Linotype" w:cs="Arial"/>
          <w:b/>
          <w:i/>
          <w:sz w:val="22"/>
          <w:szCs w:val="22"/>
        </w:rPr>
        <w:t>Artículo 52.</w:t>
      </w:r>
      <w:r w:rsidRPr="002C7E9B">
        <w:rPr>
          <w:rFonts w:ascii="Palatino Linotype" w:hAnsi="Palatino Linotype" w:cs="Arial"/>
          <w:i/>
          <w:sz w:val="22"/>
          <w:szCs w:val="22"/>
        </w:rPr>
        <w:t xml:space="preserve"> Las solicitudes de acceso a la información y las respuestas que se les dé, incluyendo, en su caso, </w:t>
      </w:r>
      <w:r w:rsidRPr="002C7E9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C7E9B">
        <w:rPr>
          <w:rFonts w:ascii="Palatino Linotype" w:hAnsi="Palatino Linotype" w:cs="Arial"/>
          <w:i/>
          <w:sz w:val="22"/>
          <w:szCs w:val="22"/>
        </w:rPr>
        <w:t>, siempre y cuando la resolución de referencia se someta a un proceso de disociación, es decir, no haga identificable al titular de tales datos personales.</w:t>
      </w:r>
      <w:r w:rsidRPr="002C7E9B">
        <w:rPr>
          <w:rFonts w:ascii="Palatino Linotype" w:hAnsi="Palatino Linotype" w:cs="Arial"/>
          <w:bCs/>
          <w:i/>
          <w:noProof/>
          <w:sz w:val="22"/>
          <w:szCs w:val="22"/>
        </w:rPr>
        <w:t>”</w:t>
      </w:r>
    </w:p>
    <w:p w:rsidR="00793BD3" w:rsidRPr="002C7E9B" w:rsidRDefault="00793BD3" w:rsidP="00793BD3">
      <w:pPr>
        <w:ind w:right="899" w:firstLine="708"/>
        <w:jc w:val="both"/>
        <w:rPr>
          <w:rFonts w:ascii="Palatino Linotype" w:hAnsi="Palatino Linotype" w:cs="Arial"/>
          <w:sz w:val="22"/>
          <w:szCs w:val="22"/>
        </w:rPr>
      </w:pPr>
      <w:r w:rsidRPr="002C7E9B">
        <w:rPr>
          <w:rFonts w:ascii="Palatino Linotype" w:hAnsi="Palatino Linotype" w:cs="Arial"/>
          <w:sz w:val="22"/>
          <w:szCs w:val="22"/>
        </w:rPr>
        <w:t>(Énfasis añadido)</w:t>
      </w:r>
    </w:p>
    <w:p w:rsidR="00793BD3" w:rsidRPr="002C7E9B" w:rsidRDefault="00793BD3" w:rsidP="00793BD3">
      <w:pPr>
        <w:ind w:right="899" w:firstLine="708"/>
        <w:jc w:val="both"/>
        <w:rPr>
          <w:rFonts w:ascii="Palatino Linotype" w:hAnsi="Palatino Linotype" w:cs="Arial"/>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93BD3" w:rsidRPr="002C7E9B" w:rsidRDefault="00793BD3" w:rsidP="00793BD3">
      <w:pPr>
        <w:jc w:val="both"/>
        <w:rPr>
          <w:rFonts w:ascii="Palatino Linotype" w:hAnsi="Palatino Linotype" w:cs="Arial"/>
        </w:rPr>
      </w:pPr>
    </w:p>
    <w:p w:rsidR="00793BD3" w:rsidRPr="002C7E9B" w:rsidRDefault="00793BD3" w:rsidP="00793BD3">
      <w:pPr>
        <w:ind w:left="851" w:right="902"/>
        <w:jc w:val="both"/>
        <w:rPr>
          <w:rFonts w:ascii="Palatino Linotype" w:eastAsia="Arial Unicode MS" w:hAnsi="Palatino Linotype" w:cs="Arial"/>
          <w:i/>
          <w:sz w:val="22"/>
          <w:szCs w:val="22"/>
        </w:rPr>
      </w:pPr>
      <w:r w:rsidRPr="002C7E9B">
        <w:rPr>
          <w:rFonts w:ascii="Palatino Linotype" w:eastAsia="Arial Unicode MS" w:hAnsi="Palatino Linotype" w:cs="Arial"/>
          <w:b/>
          <w:i/>
          <w:sz w:val="22"/>
          <w:szCs w:val="22"/>
        </w:rPr>
        <w:t>“Artículo 22.</w:t>
      </w:r>
      <w:r w:rsidRPr="002C7E9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793BD3" w:rsidRPr="002C7E9B" w:rsidRDefault="00793BD3" w:rsidP="00793BD3">
      <w:pPr>
        <w:ind w:left="851" w:right="902"/>
        <w:jc w:val="both"/>
        <w:rPr>
          <w:rFonts w:ascii="Palatino Linotype" w:eastAsia="Arial Unicode MS" w:hAnsi="Palatino Linotype" w:cs="Arial"/>
          <w:i/>
          <w:sz w:val="22"/>
          <w:szCs w:val="22"/>
        </w:rPr>
      </w:pPr>
      <w:r w:rsidRPr="002C7E9B">
        <w:rPr>
          <w:rFonts w:ascii="Palatino Linotype" w:eastAsia="Arial Unicode MS" w:hAnsi="Palatino Linotype" w:cs="Arial"/>
          <w:b/>
          <w:i/>
          <w:sz w:val="22"/>
          <w:szCs w:val="22"/>
        </w:rPr>
        <w:t>Artículo 38.</w:t>
      </w:r>
      <w:r w:rsidRPr="002C7E9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2C7E9B">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2C7E9B">
        <w:rPr>
          <w:rFonts w:ascii="Palatino Linotype" w:eastAsia="Arial Unicode MS" w:hAnsi="Palatino Linotype" w:cs="Arial"/>
          <w:b/>
          <w:i/>
          <w:sz w:val="22"/>
          <w:szCs w:val="22"/>
        </w:rPr>
        <w:t>”</w:t>
      </w:r>
      <w:r w:rsidRPr="002C7E9B">
        <w:rPr>
          <w:rFonts w:ascii="Palatino Linotype" w:eastAsia="Arial Unicode MS" w:hAnsi="Palatino Linotype" w:cs="Arial"/>
          <w:i/>
          <w:sz w:val="22"/>
          <w:szCs w:val="22"/>
        </w:rPr>
        <w:t xml:space="preserve"> </w:t>
      </w:r>
    </w:p>
    <w:p w:rsidR="00793BD3" w:rsidRPr="002C7E9B" w:rsidRDefault="00793BD3" w:rsidP="00793BD3">
      <w:pPr>
        <w:ind w:left="851" w:right="850"/>
        <w:jc w:val="both"/>
        <w:rPr>
          <w:rFonts w:ascii="Palatino Linotype" w:eastAsia="Arial Unicode MS" w:hAnsi="Palatino Linotype" w:cs="Arial"/>
          <w:i/>
          <w:sz w:val="22"/>
          <w:szCs w:val="22"/>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793BD3" w:rsidRPr="002C7E9B" w:rsidRDefault="00793BD3" w:rsidP="00793BD3">
      <w:pPr>
        <w:spacing w:line="360" w:lineRule="auto"/>
        <w:jc w:val="both"/>
        <w:rPr>
          <w:rFonts w:ascii="Palatino Linotype" w:hAnsi="Palatino Linotype" w:cs="Arial"/>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C7E9B">
        <w:rPr>
          <w:rFonts w:ascii="Palatino Linotype" w:eastAsia="Arial Unicode MS" w:hAnsi="Palatino Linotype" w:cs="Arial"/>
        </w:rPr>
        <w:t xml:space="preserve"> que debe ser protegida por </w:t>
      </w:r>
      <w:r w:rsidRPr="002C7E9B">
        <w:rPr>
          <w:rFonts w:ascii="Palatino Linotype" w:eastAsia="Arial Unicode MS" w:hAnsi="Palatino Linotype" w:cs="Arial"/>
          <w:b/>
        </w:rPr>
        <w:t>EL SUJETO OBLIGADO,</w:t>
      </w:r>
      <w:r w:rsidRPr="002C7E9B">
        <w:rPr>
          <w:rFonts w:ascii="Palatino Linotype" w:eastAsia="Arial Unicode MS" w:hAnsi="Palatino Linotype" w:cs="Arial"/>
        </w:rPr>
        <w:t xml:space="preserve"> por lo </w:t>
      </w:r>
      <w:r w:rsidRPr="002C7E9B">
        <w:rPr>
          <w:rFonts w:ascii="Palatino Linotype" w:hAnsi="Palatino Linotype" w:cs="Arial"/>
        </w:rPr>
        <w:t>que, todo dato personal susceptible de clasificación debe ser protegido.</w:t>
      </w:r>
    </w:p>
    <w:p w:rsidR="00793BD3" w:rsidRPr="002C7E9B" w:rsidRDefault="00793BD3" w:rsidP="00793BD3">
      <w:pPr>
        <w:spacing w:line="360" w:lineRule="auto"/>
        <w:jc w:val="both"/>
        <w:rPr>
          <w:rFonts w:ascii="Palatino Linotype" w:hAnsi="Palatino Linotype" w:cs="Arial"/>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 xml:space="preserve">Se consideran datos personales susceptibles de ser clasificados, los referentes a: domicilio y teléfono particulares, Registro Federal de Contribuyentes, Clave Única de Registro de Población,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rsidR="00793BD3" w:rsidRPr="002C7E9B" w:rsidRDefault="00793BD3" w:rsidP="00793BD3">
      <w:pPr>
        <w:spacing w:line="360" w:lineRule="auto"/>
        <w:jc w:val="both"/>
        <w:rPr>
          <w:rFonts w:ascii="Palatino Linotype" w:hAnsi="Palatino Linotype" w:cs="Arial"/>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93BD3" w:rsidRPr="002C7E9B" w:rsidRDefault="00793BD3" w:rsidP="00793BD3">
      <w:pPr>
        <w:spacing w:line="360" w:lineRule="auto"/>
        <w:jc w:val="both"/>
        <w:rPr>
          <w:rFonts w:ascii="Palatino Linotype" w:hAnsi="Palatino Linotype" w:cs="Arial"/>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 xml:space="preserve">Por ende, en el presente caso </w:t>
      </w:r>
      <w:r w:rsidRPr="002C7E9B">
        <w:rPr>
          <w:rFonts w:ascii="Palatino Linotype" w:hAnsi="Palatino Linotype" w:cs="Arial"/>
          <w:b/>
        </w:rPr>
        <w:t>EL SUJETO OBLIGADO</w:t>
      </w:r>
      <w:r w:rsidRPr="002C7E9B">
        <w:rPr>
          <w:rFonts w:ascii="Palatino Linotype" w:hAnsi="Palatino Linotype" w:cs="Arial"/>
        </w:rPr>
        <w:t xml:space="preserve"> sólo podría testar los datos referidos con antelación, clasificación que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93BD3" w:rsidRPr="002C7E9B" w:rsidRDefault="00793BD3" w:rsidP="00793BD3">
      <w:pPr>
        <w:jc w:val="both"/>
        <w:rPr>
          <w:rFonts w:ascii="Palatino Linotype" w:hAnsi="Palatino Linotype" w:cs="Arial"/>
        </w:rPr>
      </w:pP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 xml:space="preserve">“Artículo 49. </w:t>
      </w:r>
      <w:r w:rsidRPr="002C7E9B">
        <w:rPr>
          <w:rFonts w:ascii="Palatino Linotype" w:hAnsi="Palatino Linotype" w:cs="Arial"/>
          <w:i/>
          <w:sz w:val="22"/>
          <w:szCs w:val="22"/>
        </w:rPr>
        <w:t>Los Comités de Transparencia tendrán las siguientes atribuciones: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VIII.</w:t>
      </w:r>
      <w:r w:rsidRPr="002C7E9B">
        <w:rPr>
          <w:rFonts w:ascii="Palatino Linotype" w:hAnsi="Palatino Linotype" w:cs="Arial"/>
          <w:i/>
          <w:sz w:val="22"/>
          <w:szCs w:val="22"/>
        </w:rPr>
        <w:t xml:space="preserve"> Aprobar, modificar o revocar la clasificación de la información;</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Artículo 132.</w:t>
      </w:r>
      <w:r w:rsidRPr="002C7E9B">
        <w:rPr>
          <w:rFonts w:ascii="Palatino Linotype" w:hAnsi="Palatino Linotype" w:cs="Arial"/>
          <w:i/>
          <w:sz w:val="22"/>
          <w:szCs w:val="22"/>
        </w:rPr>
        <w:t xml:space="preserve"> La clasificación de la información se llevará a cabo en el momento en que:</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I.</w:t>
      </w:r>
      <w:r w:rsidRPr="002C7E9B">
        <w:rPr>
          <w:rFonts w:ascii="Palatino Linotype" w:hAnsi="Palatino Linotype" w:cs="Arial"/>
          <w:i/>
          <w:sz w:val="22"/>
          <w:szCs w:val="22"/>
        </w:rPr>
        <w:t xml:space="preserve"> Se reciba una solicitud de acceso a la información;</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II.</w:t>
      </w:r>
      <w:r w:rsidRPr="002C7E9B">
        <w:rPr>
          <w:rFonts w:ascii="Palatino Linotype" w:hAnsi="Palatino Linotype" w:cs="Arial"/>
          <w:i/>
          <w:sz w:val="22"/>
          <w:szCs w:val="22"/>
        </w:rPr>
        <w:t xml:space="preserve"> Se determine mediante resolución de autoridad competente; o</w:t>
      </w:r>
    </w:p>
    <w:p w:rsidR="00793BD3" w:rsidRPr="002C7E9B" w:rsidRDefault="00793BD3" w:rsidP="00793BD3">
      <w:pPr>
        <w:ind w:left="851" w:right="902"/>
        <w:jc w:val="both"/>
        <w:rPr>
          <w:rFonts w:ascii="Palatino Linotype" w:hAnsi="Palatino Linotype" w:cs="Arial"/>
          <w:b/>
          <w:i/>
          <w:sz w:val="22"/>
          <w:szCs w:val="22"/>
        </w:rPr>
      </w:pPr>
      <w:r w:rsidRPr="002C7E9B">
        <w:rPr>
          <w:rFonts w:ascii="Palatino Linotype" w:hAnsi="Palatino Linotype" w:cs="Arial"/>
          <w:i/>
          <w:sz w:val="22"/>
          <w:szCs w:val="22"/>
        </w:rPr>
        <w:t>III. Se generen versiones públicas para dar cumplimiento a las obligaciones de transparencia previstas en esta Ley.</w:t>
      </w:r>
      <w:r w:rsidRPr="002C7E9B">
        <w:rPr>
          <w:rFonts w:ascii="Palatino Linotype" w:hAnsi="Palatino Linotype" w:cs="Arial"/>
          <w:b/>
          <w:i/>
          <w:sz w:val="22"/>
          <w:szCs w:val="22"/>
        </w:rPr>
        <w:t>”</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“Segundo.-</w:t>
      </w:r>
      <w:r w:rsidRPr="002C7E9B">
        <w:rPr>
          <w:rFonts w:ascii="Palatino Linotype" w:hAnsi="Palatino Linotype" w:cs="Arial"/>
          <w:i/>
          <w:sz w:val="22"/>
          <w:szCs w:val="22"/>
        </w:rPr>
        <w:t xml:space="preserve"> Para efectos de los presentes Lineamientos Generales, se entenderá por:</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XVIII.</w:t>
      </w:r>
      <w:r w:rsidRPr="002C7E9B">
        <w:rPr>
          <w:rFonts w:ascii="Palatino Linotype" w:hAnsi="Palatino Linotype" w:cs="Arial"/>
          <w:i/>
          <w:sz w:val="22"/>
          <w:szCs w:val="22"/>
        </w:rPr>
        <w:t xml:space="preserve">  </w:t>
      </w:r>
      <w:r w:rsidRPr="002C7E9B">
        <w:rPr>
          <w:rFonts w:ascii="Palatino Linotype" w:hAnsi="Palatino Linotype" w:cs="Arial"/>
          <w:b/>
          <w:i/>
          <w:sz w:val="22"/>
          <w:szCs w:val="22"/>
        </w:rPr>
        <w:t>Versión pública:</w:t>
      </w:r>
      <w:r w:rsidRPr="002C7E9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lastRenderedPageBreak/>
        <w:t>Cuarto.</w:t>
      </w:r>
      <w:r w:rsidRPr="002C7E9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Quinto.</w:t>
      </w:r>
      <w:r w:rsidRPr="002C7E9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Sexto.</w:t>
      </w:r>
      <w:r w:rsidRPr="002C7E9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La clasificación de información se realizará conforme a un análisis caso por caso, mediante la aplicación de la prueba de daño y de interés público.</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Séptimo.</w:t>
      </w:r>
      <w:r w:rsidRPr="002C7E9B">
        <w:rPr>
          <w:rFonts w:ascii="Palatino Linotype" w:hAnsi="Palatino Linotype" w:cs="Arial"/>
          <w:i/>
          <w:sz w:val="22"/>
          <w:szCs w:val="22"/>
        </w:rPr>
        <w:t xml:space="preserve"> La clasificación de la información se llevará a cabo en el momento en que:</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I.</w:t>
      </w:r>
      <w:r w:rsidRPr="002C7E9B">
        <w:rPr>
          <w:rFonts w:ascii="Palatino Linotype" w:hAnsi="Palatino Linotype" w:cs="Arial"/>
          <w:i/>
          <w:sz w:val="22"/>
          <w:szCs w:val="22"/>
        </w:rPr>
        <w:t xml:space="preserve">        Se reciba una solicitud de acceso a la información;</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II.</w:t>
      </w:r>
      <w:r w:rsidRPr="002C7E9B">
        <w:rPr>
          <w:rFonts w:ascii="Palatino Linotype" w:hAnsi="Palatino Linotype" w:cs="Arial"/>
          <w:i/>
          <w:sz w:val="22"/>
          <w:szCs w:val="22"/>
        </w:rPr>
        <w:t xml:space="preserve">       Se determine mediante resolución de autoridad competente, o</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III.</w:t>
      </w:r>
      <w:r w:rsidRPr="002C7E9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Octavo.</w:t>
      </w:r>
      <w:r w:rsidRPr="002C7E9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Noveno.</w:t>
      </w:r>
      <w:r w:rsidRPr="002C7E9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b/>
          <w:i/>
          <w:sz w:val="22"/>
          <w:szCs w:val="22"/>
        </w:rPr>
        <w:t>Décimo.</w:t>
      </w:r>
      <w:r w:rsidRPr="002C7E9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93BD3" w:rsidRPr="002C7E9B" w:rsidRDefault="00793BD3" w:rsidP="00793BD3">
      <w:pPr>
        <w:ind w:left="851" w:right="902"/>
        <w:jc w:val="both"/>
        <w:rPr>
          <w:rFonts w:ascii="Palatino Linotype" w:hAnsi="Palatino Linotype" w:cs="Arial"/>
          <w:i/>
          <w:sz w:val="22"/>
          <w:szCs w:val="22"/>
        </w:rPr>
      </w:pPr>
      <w:r w:rsidRPr="002C7E9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793BD3" w:rsidRPr="002C7E9B" w:rsidRDefault="00793BD3" w:rsidP="00793BD3">
      <w:pPr>
        <w:ind w:left="851" w:right="899"/>
        <w:jc w:val="both"/>
        <w:rPr>
          <w:rFonts w:ascii="Palatino Linotype" w:hAnsi="Palatino Linotype" w:cs="Arial"/>
          <w:b/>
          <w:i/>
          <w:sz w:val="22"/>
          <w:szCs w:val="22"/>
        </w:rPr>
      </w:pPr>
      <w:r w:rsidRPr="002C7E9B">
        <w:rPr>
          <w:rFonts w:ascii="Palatino Linotype" w:hAnsi="Palatino Linotype" w:cs="Arial"/>
          <w:b/>
          <w:i/>
          <w:sz w:val="22"/>
          <w:szCs w:val="22"/>
        </w:rPr>
        <w:t>Décimo primero.</w:t>
      </w:r>
      <w:r w:rsidRPr="002C7E9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C7E9B">
        <w:rPr>
          <w:rFonts w:ascii="Palatino Linotype" w:hAnsi="Palatino Linotype" w:cs="Arial"/>
          <w:b/>
          <w:i/>
          <w:sz w:val="22"/>
          <w:szCs w:val="22"/>
        </w:rPr>
        <w:t>”</w:t>
      </w:r>
    </w:p>
    <w:p w:rsidR="00793BD3" w:rsidRPr="002C7E9B" w:rsidRDefault="00793BD3" w:rsidP="00793BD3">
      <w:pPr>
        <w:ind w:left="851" w:right="899"/>
        <w:jc w:val="both"/>
        <w:rPr>
          <w:rFonts w:ascii="Palatino Linotype" w:hAnsi="Palatino Linotype" w:cs="Arial"/>
          <w:b/>
          <w:bCs/>
          <w:i/>
          <w:noProof/>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93BD3" w:rsidRPr="002C7E9B" w:rsidRDefault="00793BD3" w:rsidP="00793BD3">
      <w:pPr>
        <w:spacing w:line="360" w:lineRule="auto"/>
        <w:ind w:right="-93"/>
        <w:jc w:val="both"/>
        <w:rPr>
          <w:rFonts w:ascii="Palatino Linotype" w:hAnsi="Palatino Linotype" w:cs="Arial"/>
          <w:lang w:eastAsia="es-MX"/>
        </w:rPr>
      </w:pPr>
    </w:p>
    <w:p w:rsidR="00793BD3" w:rsidRPr="002C7E9B" w:rsidRDefault="00793BD3" w:rsidP="00793BD3">
      <w:pPr>
        <w:autoSpaceDE w:val="0"/>
        <w:autoSpaceDN w:val="0"/>
        <w:adjustRightInd w:val="0"/>
        <w:spacing w:line="360" w:lineRule="auto"/>
        <w:ind w:right="-91"/>
        <w:jc w:val="both"/>
        <w:rPr>
          <w:rFonts w:ascii="Palatino Linotype" w:hAnsi="Palatino Linotype" w:cs="Arial"/>
          <w:lang w:eastAsia="es-CO"/>
        </w:rPr>
      </w:pPr>
      <w:r w:rsidRPr="002C7E9B">
        <w:rPr>
          <w:rFonts w:ascii="Palatino Linotype" w:hAnsi="Palatino Linotype" w:cs="Arial"/>
        </w:rPr>
        <w:t xml:space="preserve">Consecuentemente, se destaca que la versión pública que elabore </w:t>
      </w:r>
      <w:r w:rsidRPr="002C7E9B">
        <w:rPr>
          <w:rFonts w:ascii="Palatino Linotype" w:hAnsi="Palatino Linotype" w:cs="Arial"/>
          <w:b/>
        </w:rPr>
        <w:t>EL SUJETO OBLIGADO</w:t>
      </w:r>
      <w:r w:rsidRPr="002C7E9B">
        <w:rPr>
          <w:rFonts w:ascii="Palatino Linotype" w:hAnsi="Palatino Linotype" w:cs="Arial"/>
        </w:rPr>
        <w:t xml:space="preserve"> debe cumplir con las formalidades exigidas en la Ley, por lo que para tal efecto emitirá el </w:t>
      </w:r>
      <w:r w:rsidRPr="002C7E9B">
        <w:rPr>
          <w:rFonts w:ascii="Palatino Linotype" w:hAnsi="Palatino Linotype" w:cs="Arial"/>
          <w:b/>
        </w:rPr>
        <w:t>Acuerdo del Comité de Transparencia</w:t>
      </w:r>
      <w:r w:rsidRPr="002C7E9B">
        <w:rPr>
          <w:rFonts w:ascii="Palatino Linotype" w:hAnsi="Palatino Linotype" w:cs="Arial"/>
        </w:rPr>
        <w:t xml:space="preserve"> en términos de los artículos 122 y 124 de la Ley de Transparencia y Acceso a la Información Pública del Estado de México y Municipios, con el cual sustentara la clasificación de datos y con ello la "versión pública" </w:t>
      </w:r>
      <w:r w:rsidRPr="002C7E9B">
        <w:rPr>
          <w:rFonts w:ascii="Palatino Linotype" w:hAnsi="Palatino Linotype" w:cs="Arial"/>
        </w:rPr>
        <w:lastRenderedPageBreak/>
        <w:t>de los documentos materia de la solicitud</w:t>
      </w:r>
      <w:r w:rsidRPr="002C7E9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93BD3" w:rsidRPr="002C7E9B" w:rsidRDefault="00793BD3" w:rsidP="00793BD3">
      <w:pPr>
        <w:tabs>
          <w:tab w:val="left" w:pos="709"/>
        </w:tabs>
        <w:spacing w:line="360" w:lineRule="auto"/>
        <w:ind w:right="51"/>
        <w:jc w:val="both"/>
        <w:rPr>
          <w:rFonts w:ascii="Palatino Linotype" w:hAnsi="Palatino Linotype"/>
        </w:rPr>
      </w:pPr>
    </w:p>
    <w:p w:rsidR="00793BD3" w:rsidRPr="002C7E9B" w:rsidRDefault="00793BD3" w:rsidP="00793BD3">
      <w:pPr>
        <w:spacing w:line="360" w:lineRule="auto"/>
        <w:jc w:val="both"/>
        <w:rPr>
          <w:rFonts w:ascii="Palatino Linotype" w:hAnsi="Palatino Linotype" w:cs="Arial"/>
        </w:rPr>
      </w:pPr>
      <w:r w:rsidRPr="002C7E9B">
        <w:rPr>
          <w:rFonts w:ascii="Palatino Linotype" w:hAnsi="Palatino Linotype" w:cs="Arial"/>
        </w:rPr>
        <w:t xml:space="preserve">Atento a todo lo anterior, este Órgano Garante considera que la respuestas otorgadas por parte del </w:t>
      </w:r>
      <w:r w:rsidRPr="002C7E9B">
        <w:rPr>
          <w:rFonts w:ascii="Palatino Linotype" w:hAnsi="Palatino Linotype" w:cs="Arial"/>
          <w:b/>
        </w:rPr>
        <w:t>SUJETO OBLIGADO</w:t>
      </w:r>
      <w:r w:rsidRPr="002C7E9B">
        <w:rPr>
          <w:rFonts w:ascii="Palatino Linotype" w:hAnsi="Palatino Linotype" w:cs="Arial"/>
        </w:rPr>
        <w:t xml:space="preserve">, no satisfacen el derecho de acceso a la información ejercido por </w:t>
      </w:r>
      <w:r w:rsidRPr="002C7E9B">
        <w:rPr>
          <w:rFonts w:ascii="Palatino Linotype" w:hAnsi="Palatino Linotype" w:cs="Arial"/>
          <w:b/>
        </w:rPr>
        <w:t xml:space="preserve">LA RECURRENTE </w:t>
      </w:r>
      <w:r w:rsidRPr="002C7E9B">
        <w:rPr>
          <w:rFonts w:ascii="Palatino Linotype" w:hAnsi="Palatino Linotype" w:cs="Arial"/>
        </w:rPr>
        <w:t>en razón de que la misma es incompleta, razón por la cual el recurso de revisión de que se trata es procedente, toda vez que se actualiza la hipótesis prevista en las fracción V, del artículo 179 de la ley de la materia, que a la letra dice:</w:t>
      </w:r>
    </w:p>
    <w:p w:rsidR="00793BD3" w:rsidRPr="002C7E9B" w:rsidRDefault="00793BD3" w:rsidP="00793BD3">
      <w:pPr>
        <w:jc w:val="both"/>
        <w:rPr>
          <w:rFonts w:ascii="Palatino Linotype" w:hAnsi="Palatino Linotype" w:cs="Arial"/>
        </w:rPr>
      </w:pPr>
    </w:p>
    <w:p w:rsidR="00793BD3" w:rsidRPr="002C7E9B" w:rsidRDefault="00793BD3" w:rsidP="00793BD3">
      <w:pPr>
        <w:ind w:left="851" w:right="902"/>
        <w:jc w:val="both"/>
        <w:rPr>
          <w:rFonts w:ascii="Palatino Linotype" w:hAnsi="Palatino Linotype" w:cs="Arial"/>
          <w:bCs/>
          <w:i/>
          <w:sz w:val="22"/>
          <w:szCs w:val="22"/>
        </w:rPr>
      </w:pPr>
      <w:r w:rsidRPr="002C7E9B">
        <w:rPr>
          <w:rFonts w:ascii="Palatino Linotype" w:hAnsi="Palatino Linotype" w:cs="Arial"/>
          <w:b/>
          <w:bCs/>
          <w:i/>
          <w:sz w:val="22"/>
          <w:szCs w:val="22"/>
        </w:rPr>
        <w:t>“Artículo 179.</w:t>
      </w:r>
      <w:r w:rsidRPr="002C7E9B">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793BD3" w:rsidRPr="002C7E9B" w:rsidRDefault="00793BD3" w:rsidP="00793BD3">
      <w:pPr>
        <w:ind w:left="851" w:right="902"/>
        <w:jc w:val="both"/>
        <w:rPr>
          <w:rFonts w:ascii="Palatino Linotype" w:hAnsi="Palatino Linotype" w:cs="Arial"/>
          <w:bCs/>
          <w:i/>
          <w:sz w:val="22"/>
          <w:szCs w:val="22"/>
        </w:rPr>
      </w:pPr>
      <w:r w:rsidRPr="002C7E9B">
        <w:rPr>
          <w:rFonts w:ascii="Palatino Linotype" w:hAnsi="Palatino Linotype" w:cs="Arial"/>
          <w:b/>
          <w:bCs/>
          <w:i/>
          <w:sz w:val="22"/>
          <w:szCs w:val="22"/>
        </w:rPr>
        <w:t>…</w:t>
      </w:r>
    </w:p>
    <w:p w:rsidR="00793BD3" w:rsidRPr="002C7E9B" w:rsidRDefault="00793BD3" w:rsidP="00793BD3">
      <w:pPr>
        <w:ind w:left="851" w:right="902"/>
        <w:jc w:val="both"/>
        <w:rPr>
          <w:rFonts w:ascii="Palatino Linotype" w:hAnsi="Palatino Linotype" w:cs="Arial"/>
          <w:b/>
          <w:bCs/>
          <w:i/>
          <w:sz w:val="22"/>
          <w:szCs w:val="22"/>
        </w:rPr>
      </w:pPr>
      <w:r w:rsidRPr="002C7E9B">
        <w:rPr>
          <w:rFonts w:ascii="Palatino Linotype" w:hAnsi="Palatino Linotype" w:cs="Arial"/>
          <w:b/>
          <w:bCs/>
          <w:i/>
          <w:sz w:val="22"/>
          <w:szCs w:val="22"/>
          <w:u w:val="single"/>
        </w:rPr>
        <w:t>V. La entrega de información incompleta”</w:t>
      </w:r>
    </w:p>
    <w:p w:rsidR="00793BD3" w:rsidRPr="002C7E9B" w:rsidRDefault="00793BD3" w:rsidP="00793BD3">
      <w:pPr>
        <w:ind w:right="902"/>
        <w:jc w:val="both"/>
        <w:rPr>
          <w:rFonts w:ascii="Palatino Linotype" w:hAnsi="Palatino Linotype" w:cs="Arial"/>
          <w:bCs/>
          <w:i/>
          <w:sz w:val="22"/>
          <w:szCs w:val="22"/>
        </w:rPr>
      </w:pPr>
    </w:p>
    <w:p w:rsidR="00793BD3" w:rsidRPr="002C7E9B" w:rsidRDefault="00793BD3" w:rsidP="00793BD3">
      <w:pPr>
        <w:spacing w:line="360" w:lineRule="auto"/>
        <w:jc w:val="both"/>
        <w:rPr>
          <w:rFonts w:ascii="Palatino Linotype" w:hAnsi="Palatino Linotype" w:cs="Arial"/>
          <w:color w:val="000000"/>
          <w:lang w:eastAsia="es-MX"/>
        </w:rPr>
      </w:pPr>
      <w:r w:rsidRPr="002C7E9B">
        <w:rPr>
          <w:rFonts w:ascii="Palatino Linotype" w:hAnsi="Palatino Linotype" w:cs="Arial"/>
        </w:rPr>
        <w:t xml:space="preserve">El precepto legal citado, establece como supuesto de procedencia del recurso de revisión, en aquellos casos en que no se entregue completa la información solicitada; hipótesis que se actualiza en el presente caso, en virtud de que </w:t>
      </w:r>
      <w:r w:rsidRPr="002C7E9B">
        <w:rPr>
          <w:rFonts w:ascii="Palatino Linotype" w:hAnsi="Palatino Linotype" w:cs="Arial"/>
          <w:b/>
          <w:color w:val="000000"/>
          <w:lang w:eastAsia="es-MX"/>
        </w:rPr>
        <w:t xml:space="preserve">EL SUJETO OBLIGADO </w:t>
      </w:r>
      <w:r w:rsidRPr="002C7E9B">
        <w:rPr>
          <w:rFonts w:ascii="Palatino Linotype" w:hAnsi="Palatino Linotype" w:cs="Arial"/>
          <w:color w:val="000000"/>
          <w:lang w:eastAsia="es-MX"/>
        </w:rPr>
        <w:t xml:space="preserve">omitió hacer entrega de la totalidad de la información requerida por la particular. </w:t>
      </w:r>
    </w:p>
    <w:p w:rsidR="00793BD3" w:rsidRPr="00C514B8" w:rsidRDefault="00793BD3" w:rsidP="00793BD3">
      <w:pPr>
        <w:spacing w:line="360" w:lineRule="auto"/>
        <w:jc w:val="both"/>
        <w:rPr>
          <w:rFonts w:ascii="Palatino Linotype" w:hAnsi="Palatino Linotype" w:cs="Arial"/>
          <w:sz w:val="16"/>
        </w:rPr>
      </w:pPr>
    </w:p>
    <w:p w:rsidR="00793BD3" w:rsidRDefault="00793BD3" w:rsidP="00793BD3">
      <w:pPr>
        <w:spacing w:line="360" w:lineRule="auto"/>
        <w:jc w:val="both"/>
        <w:rPr>
          <w:rFonts w:ascii="Palatino Linotype" w:hAnsi="Palatino Linotype" w:cs="Arial"/>
          <w:b/>
        </w:rPr>
      </w:pPr>
      <w:r w:rsidRPr="002C7E9B">
        <w:rPr>
          <w:rFonts w:ascii="Palatino Linotype" w:hAnsi="Palatino Linotype" w:cs="Arial"/>
        </w:rPr>
        <w:lastRenderedPageBreak/>
        <w:t xml:space="preserve">En consecuencia, este Órgano Garante </w:t>
      </w:r>
      <w:r w:rsidRPr="002C7E9B">
        <w:rPr>
          <w:rFonts w:ascii="Palatino Linotype" w:hAnsi="Palatino Linotype" w:cs="Arial"/>
          <w:color w:val="000000"/>
        </w:rPr>
        <w:t xml:space="preserve">determina </w:t>
      </w:r>
      <w:r w:rsidRPr="002C7E9B">
        <w:rPr>
          <w:rFonts w:ascii="Palatino Linotype" w:hAnsi="Palatino Linotype" w:cs="Arial"/>
          <w:b/>
        </w:rPr>
        <w:t>MODIFICAR</w:t>
      </w:r>
      <w:r w:rsidRPr="002C7E9B">
        <w:rPr>
          <w:rFonts w:ascii="Palatino Linotype" w:hAnsi="Palatino Linotype" w:cs="Arial"/>
        </w:rPr>
        <w:t xml:space="preserve"> la respuesta del </w:t>
      </w:r>
      <w:r w:rsidRPr="002C7E9B">
        <w:rPr>
          <w:rFonts w:ascii="Palatino Linotype" w:hAnsi="Palatino Linotype" w:cs="Arial"/>
          <w:b/>
        </w:rPr>
        <w:t>SUJETO OBLIGADO</w:t>
      </w:r>
    </w:p>
    <w:p w:rsidR="00374355" w:rsidRPr="00C514B8" w:rsidRDefault="00374355" w:rsidP="00793BD3">
      <w:pPr>
        <w:spacing w:line="360" w:lineRule="auto"/>
        <w:jc w:val="both"/>
        <w:rPr>
          <w:rFonts w:ascii="Palatino Linotype" w:hAnsi="Palatino Linotype" w:cs="Arial"/>
          <w:b/>
          <w:sz w:val="14"/>
        </w:rPr>
      </w:pPr>
    </w:p>
    <w:p w:rsidR="00374355" w:rsidRPr="002C7E9B" w:rsidRDefault="00793BD3" w:rsidP="00793BD3">
      <w:pPr>
        <w:spacing w:line="360" w:lineRule="auto"/>
        <w:jc w:val="both"/>
        <w:rPr>
          <w:rFonts w:ascii="Palatino Linotype" w:eastAsia="Calibri" w:hAnsi="Palatino Linotype" w:cs="Arial"/>
        </w:rPr>
      </w:pPr>
      <w:r w:rsidRPr="002C7E9B">
        <w:rPr>
          <w:rFonts w:ascii="Palatino Linotype" w:eastAsia="Calibri" w:hAnsi="Palatino Linotype" w:cs="Arial"/>
        </w:rPr>
        <w:t xml:space="preserve">Así, con fundamento en lo prescrito en los artículos 5, párrafos </w:t>
      </w:r>
      <w:r w:rsidRPr="002C7E9B">
        <w:rPr>
          <w:rFonts w:ascii="Palatino Linotype" w:hAnsi="Palatino Linotype"/>
        </w:rPr>
        <w:t xml:space="preserve">vigésimo, vigésimo primero y vigésimo segundo, fracciones IV y V </w:t>
      </w:r>
      <w:r w:rsidRPr="002C7E9B">
        <w:rPr>
          <w:rFonts w:ascii="Palatino Linotype" w:eastAsia="Calibri" w:hAnsi="Palatino Linotype" w:cs="Arial"/>
        </w:rPr>
        <w:t xml:space="preserve">de la Constitución Política del Estado Libre y Soberano de México; </w:t>
      </w:r>
      <w:r w:rsidRPr="002C7E9B">
        <w:rPr>
          <w:rFonts w:ascii="Palatino Linotype" w:hAnsi="Palatino Linotype" w:cs="Arial"/>
        </w:rPr>
        <w:t>2, fracción II, 9, 29, 36, fracciones I y II, 176, 178, 179, 181, 185 fracción I, 186 y 188</w:t>
      </w:r>
      <w:r w:rsidRPr="002C7E9B">
        <w:rPr>
          <w:rFonts w:ascii="Palatino Linotype" w:eastAsia="Calibri" w:hAnsi="Palatino Linotype" w:cs="Arial"/>
        </w:rPr>
        <w:t xml:space="preserve"> de la Ley de Transparencia y Acceso a la Información Pública del Estado de México y Municipios, este Pleno: </w:t>
      </w:r>
    </w:p>
    <w:p w:rsidR="00596B16" w:rsidRPr="00596B16" w:rsidRDefault="00596B16" w:rsidP="00596B16">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583D9C" w:rsidRDefault="00DE7A4A" w:rsidP="00583D9C">
      <w:pPr>
        <w:spacing w:after="200" w:line="360" w:lineRule="auto"/>
        <w:ind w:right="49"/>
        <w:jc w:val="both"/>
        <w:rPr>
          <w:rFonts w:ascii="Palatino Linotype" w:hAnsi="Palatino Linotype" w:cs="Arial"/>
          <w:b/>
          <w:bCs/>
          <w:sz w:val="28"/>
          <w:szCs w:val="28"/>
          <w:shd w:val="clear" w:color="auto" w:fill="FFFFFF"/>
        </w:rPr>
      </w:pPr>
      <w:r w:rsidRPr="00DE7A4A">
        <w:rPr>
          <w:rFonts w:ascii="Palatino Linotype" w:hAnsi="Palatino Linotype" w:cs="Arial"/>
          <w:b/>
          <w:sz w:val="28"/>
          <w:szCs w:val="28"/>
        </w:rPr>
        <w:t>Primero.</w:t>
      </w:r>
      <w:r w:rsidRPr="00DE7A4A">
        <w:rPr>
          <w:rFonts w:ascii="Palatino Linotype" w:hAnsi="Palatino Linotype" w:cs="Arial"/>
        </w:rPr>
        <w:t xml:space="preserve"> </w:t>
      </w:r>
      <w:r w:rsidR="00583D9C" w:rsidRPr="00FC604B">
        <w:rPr>
          <w:rFonts w:ascii="Palatino Linotype" w:hAnsi="Palatino Linotype" w:cs="Arial"/>
          <w:lang w:val="es-MX" w:eastAsia="en-US"/>
        </w:rPr>
        <w:t>Resulta</w:t>
      </w:r>
      <w:r w:rsidR="004D0122">
        <w:rPr>
          <w:rFonts w:ascii="Palatino Linotype" w:hAnsi="Palatino Linotype" w:cs="Arial"/>
          <w:lang w:val="es-MX" w:eastAsia="en-US"/>
        </w:rPr>
        <w:t xml:space="preserve">n </w:t>
      </w:r>
      <w:r w:rsidR="00374355">
        <w:rPr>
          <w:rFonts w:ascii="Palatino Linotype" w:hAnsi="Palatino Linotype" w:cs="Arial"/>
          <w:lang w:val="es-MX" w:eastAsia="en-US"/>
        </w:rPr>
        <w:t xml:space="preserve">parcialmente </w:t>
      </w:r>
      <w:r w:rsidR="00583D9C" w:rsidRPr="00FC604B">
        <w:rPr>
          <w:rFonts w:ascii="Palatino Linotype" w:hAnsi="Palatino Linotype" w:cs="Arial"/>
          <w:lang w:val="es-MX" w:eastAsia="en-US"/>
        </w:rPr>
        <w:t>fundado</w:t>
      </w:r>
      <w:r w:rsidR="004D0122">
        <w:rPr>
          <w:rFonts w:ascii="Palatino Linotype" w:hAnsi="Palatino Linotype" w:cs="Arial"/>
          <w:lang w:val="es-MX" w:eastAsia="en-US"/>
        </w:rPr>
        <w:t>s</w:t>
      </w:r>
      <w:r w:rsidR="00583D9C">
        <w:rPr>
          <w:rFonts w:ascii="Palatino Linotype" w:hAnsi="Palatino Linotype" w:cs="Arial"/>
          <w:lang w:val="es-MX" w:eastAsia="en-US"/>
        </w:rPr>
        <w:t xml:space="preserve"> </w:t>
      </w:r>
      <w:r w:rsidR="004D0122">
        <w:rPr>
          <w:rFonts w:ascii="Palatino Linotype" w:hAnsi="Palatino Linotype" w:cs="Arial"/>
          <w:lang w:val="es-MX" w:eastAsia="en-US"/>
        </w:rPr>
        <w:t xml:space="preserve">los </w:t>
      </w:r>
      <w:r w:rsidR="00583D9C">
        <w:rPr>
          <w:rFonts w:ascii="Palatino Linotype" w:hAnsi="Palatino Linotype" w:cs="Arial"/>
          <w:lang w:val="es-MX" w:eastAsia="en-US"/>
        </w:rPr>
        <w:t>m</w:t>
      </w:r>
      <w:r w:rsidR="00583D9C" w:rsidRPr="00FC604B">
        <w:rPr>
          <w:rFonts w:ascii="Palatino Linotype" w:hAnsi="Palatino Linotype" w:cs="Arial"/>
          <w:lang w:val="es-MX" w:eastAsia="en-US"/>
        </w:rPr>
        <w:t>otivo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de inconformidad hecho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valer por </w:t>
      </w:r>
      <w:r w:rsidR="00374355">
        <w:rPr>
          <w:rFonts w:ascii="Palatino Linotype" w:hAnsi="Palatino Linotype" w:cs="Arial"/>
          <w:lang w:val="es-MX" w:eastAsia="en-US"/>
        </w:rPr>
        <w:t>la</w:t>
      </w:r>
      <w:r w:rsidR="004D0122">
        <w:rPr>
          <w:rFonts w:ascii="Palatino Linotype" w:hAnsi="Palatino Linotype" w:cs="Arial"/>
          <w:lang w:val="es-MX" w:eastAsia="en-US"/>
        </w:rPr>
        <w:t xml:space="preserve"> </w:t>
      </w:r>
      <w:r w:rsidR="00583D9C" w:rsidRPr="00312C55">
        <w:rPr>
          <w:rFonts w:ascii="Palatino Linotype" w:hAnsi="Palatino Linotype" w:cs="Arial"/>
          <w:b/>
          <w:lang w:val="es-MX" w:eastAsia="en-US"/>
        </w:rPr>
        <w:t>RECURRENTE</w:t>
      </w:r>
      <w:r w:rsidR="00583D9C" w:rsidRPr="00FC604B">
        <w:rPr>
          <w:rFonts w:ascii="Palatino Linotype" w:hAnsi="Palatino Linotype" w:cs="Arial"/>
          <w:b/>
          <w:lang w:val="es-MX" w:eastAsia="en-US"/>
        </w:rPr>
        <w:t xml:space="preserve">, </w:t>
      </w:r>
      <w:r w:rsidR="00583D9C" w:rsidRPr="00FC604B">
        <w:rPr>
          <w:rFonts w:ascii="Palatino Linotype" w:hAnsi="Palatino Linotype" w:cs="Arial"/>
          <w:lang w:val="es-MX" w:eastAsia="en-US"/>
        </w:rPr>
        <w:t>por lo que se</w:t>
      </w:r>
      <w:r w:rsidR="00583D9C">
        <w:rPr>
          <w:rFonts w:ascii="Palatino Linotype" w:hAnsi="Palatino Linotype" w:cs="Arial"/>
          <w:b/>
          <w:lang w:val="es-MX" w:eastAsia="en-US"/>
        </w:rPr>
        <w:t xml:space="preserve"> </w:t>
      </w:r>
      <w:r w:rsidR="004D0122">
        <w:rPr>
          <w:rFonts w:ascii="Palatino Linotype" w:hAnsi="Palatino Linotype" w:cs="Arial"/>
          <w:b/>
          <w:lang w:val="es-MX" w:eastAsia="en-US"/>
        </w:rPr>
        <w:t>MODIFICA</w:t>
      </w:r>
      <w:r w:rsidR="00583D9C">
        <w:rPr>
          <w:rFonts w:ascii="Palatino Linotype" w:hAnsi="Palatino Linotype" w:cs="Arial"/>
          <w:b/>
          <w:lang w:val="es-MX" w:eastAsia="en-US"/>
        </w:rPr>
        <w:t xml:space="preserve"> </w:t>
      </w:r>
      <w:r w:rsidR="00583D9C" w:rsidRPr="00695D9B">
        <w:rPr>
          <w:rFonts w:ascii="Palatino Linotype" w:hAnsi="Palatino Linotype" w:cs="Arial"/>
          <w:lang w:val="es-MX" w:eastAsia="en-US"/>
        </w:rPr>
        <w:t>l</w:t>
      </w:r>
      <w:r w:rsidR="00583D9C" w:rsidRPr="00FC604B">
        <w:rPr>
          <w:rFonts w:ascii="Palatino Linotype" w:hAnsi="Palatino Linotype" w:cs="Arial"/>
          <w:lang w:val="es-MX" w:eastAsia="en-US"/>
        </w:rPr>
        <w:t xml:space="preserve">a </w:t>
      </w:r>
      <w:r w:rsidR="00583D9C" w:rsidRPr="00FC604B">
        <w:rPr>
          <w:rFonts w:ascii="Palatino Linotype" w:hAnsi="Palatino Linotype" w:cs="Arial"/>
          <w:b/>
          <w:lang w:val="es-MX" w:eastAsia="en-US"/>
        </w:rPr>
        <w:t xml:space="preserve">RESPUESTA </w:t>
      </w:r>
      <w:r w:rsidR="00583D9C" w:rsidRPr="00FC604B">
        <w:rPr>
          <w:rFonts w:ascii="Palatino Linotype" w:hAnsi="Palatino Linotype" w:cs="Arial"/>
          <w:lang w:val="es-MX" w:eastAsia="en-US"/>
        </w:rPr>
        <w:t xml:space="preserve">del </w:t>
      </w:r>
      <w:r w:rsidR="00583D9C" w:rsidRPr="00FC604B">
        <w:rPr>
          <w:rFonts w:ascii="Palatino Linotype" w:hAnsi="Palatino Linotype" w:cs="Arial"/>
          <w:b/>
          <w:lang w:val="es-MX" w:eastAsia="en-US"/>
        </w:rPr>
        <w:t xml:space="preserve">SUJETO OBLIGADO </w:t>
      </w:r>
      <w:r w:rsidR="00583D9C" w:rsidRPr="00FC604B">
        <w:rPr>
          <w:rFonts w:ascii="Palatino Linotype" w:eastAsia="Calibri" w:hAnsi="Palatino Linotype" w:cs="Arial"/>
          <w:lang w:val="es-MX" w:eastAsia="en-US"/>
        </w:rPr>
        <w:t xml:space="preserve">en </w:t>
      </w:r>
      <w:r w:rsidR="00583D9C">
        <w:rPr>
          <w:rFonts w:ascii="Palatino Linotype" w:eastAsia="Calibri" w:hAnsi="Palatino Linotype" w:cs="Arial"/>
          <w:lang w:val="es-MX" w:eastAsia="en-US"/>
        </w:rPr>
        <w:t xml:space="preserve">términos del Considerando </w:t>
      </w:r>
      <w:r w:rsidR="00374355">
        <w:rPr>
          <w:rFonts w:ascii="Palatino Linotype" w:eastAsia="Calibri" w:hAnsi="Palatino Linotype" w:cs="Arial"/>
          <w:lang w:val="es-MX" w:eastAsia="en-US"/>
        </w:rPr>
        <w:t>C</w:t>
      </w:r>
      <w:r w:rsidR="00583D9C">
        <w:rPr>
          <w:rFonts w:ascii="Palatino Linotype" w:eastAsia="Calibri" w:hAnsi="Palatino Linotype" w:cs="Arial"/>
          <w:lang w:val="es-MX" w:eastAsia="en-US"/>
        </w:rPr>
        <w:t xml:space="preserve">uarto </w:t>
      </w:r>
      <w:r w:rsidR="00583D9C" w:rsidRPr="00FC604B">
        <w:rPr>
          <w:rFonts w:ascii="Palatino Linotype" w:eastAsia="Calibri" w:hAnsi="Palatino Linotype" w:cs="Arial"/>
          <w:lang w:val="es-MX" w:eastAsia="en-US"/>
        </w:rPr>
        <w:t>de la presente resolución.</w:t>
      </w:r>
      <w:r w:rsidR="00583D9C" w:rsidRPr="00FC604B">
        <w:rPr>
          <w:rFonts w:ascii="Palatino Linotype" w:hAnsi="Palatino Linotype" w:cs="Arial"/>
          <w:b/>
          <w:bCs/>
          <w:sz w:val="28"/>
          <w:szCs w:val="28"/>
          <w:shd w:val="clear" w:color="auto" w:fill="FFFFFF"/>
        </w:rPr>
        <w:t xml:space="preserve"> </w:t>
      </w:r>
    </w:p>
    <w:p w:rsidR="00B96039" w:rsidRDefault="00DE7A4A" w:rsidP="00B96039">
      <w:pPr>
        <w:spacing w:after="200" w:line="360" w:lineRule="auto"/>
        <w:ind w:right="49"/>
        <w:jc w:val="both"/>
        <w:rPr>
          <w:rFonts w:ascii="Palatino Linotype" w:hAnsi="Palatino Linotype" w:cs="Arial"/>
          <w:lang w:val="es-MX"/>
        </w:rPr>
      </w:pPr>
      <w:r w:rsidRPr="00DE7A4A">
        <w:rPr>
          <w:rFonts w:ascii="Palatino Linotype" w:hAnsi="Palatino Linotype" w:cs="Arial"/>
          <w:b/>
          <w:bCs/>
          <w:sz w:val="28"/>
          <w:szCs w:val="28"/>
          <w:shd w:val="clear" w:color="auto" w:fill="FFFFFF"/>
        </w:rPr>
        <w:t>Segundo.</w:t>
      </w:r>
      <w:r w:rsidRPr="00DE7A4A">
        <w:rPr>
          <w:rFonts w:ascii="Palatino Linotype" w:hAnsi="Palatino Linotype" w:cs="Arial"/>
          <w:b/>
          <w:bCs/>
          <w:sz w:val="19"/>
          <w:szCs w:val="19"/>
          <w:shd w:val="clear" w:color="auto" w:fill="FFFFFF"/>
        </w:rPr>
        <w:t xml:space="preserve"> </w:t>
      </w:r>
      <w:r w:rsidR="00B96039" w:rsidRPr="00AE2108">
        <w:rPr>
          <w:rFonts w:ascii="Palatino Linotype" w:hAnsi="Palatino Linotype" w:cs="Arial"/>
          <w:lang w:val="es-MX"/>
        </w:rPr>
        <w:t xml:space="preserve">Se </w:t>
      </w:r>
      <w:r w:rsidR="00B96039" w:rsidRPr="00AE2108">
        <w:rPr>
          <w:rFonts w:ascii="Palatino Linotype" w:hAnsi="Palatino Linotype" w:cs="Arial"/>
          <w:b/>
          <w:lang w:val="es-MX"/>
        </w:rPr>
        <w:t>ORDENA</w:t>
      </w:r>
      <w:r w:rsidR="00B96039" w:rsidRPr="00AE2108">
        <w:rPr>
          <w:rFonts w:ascii="Palatino Linotype" w:hAnsi="Palatino Linotype" w:cs="Arial"/>
          <w:lang w:val="es-MX"/>
        </w:rPr>
        <w:t xml:space="preserve"> al </w:t>
      </w:r>
      <w:r w:rsidR="00B96039" w:rsidRPr="00AE2108">
        <w:rPr>
          <w:rFonts w:ascii="Palatino Linotype" w:hAnsi="Palatino Linotype" w:cs="Arial"/>
          <w:b/>
          <w:lang w:val="es-MX"/>
        </w:rPr>
        <w:t>SUJETO OBLIGADO</w:t>
      </w:r>
      <w:r w:rsidR="00B96039" w:rsidRPr="00AE2108">
        <w:rPr>
          <w:rFonts w:ascii="Palatino Linotype" w:hAnsi="Palatino Linotype" w:cs="Arial"/>
          <w:lang w:val="es-MX"/>
        </w:rPr>
        <w:t xml:space="preserve"> atender la solicitud de información </w:t>
      </w:r>
      <w:r w:rsidR="00374355">
        <w:rPr>
          <w:rFonts w:ascii="Palatino Linotype" w:hAnsi="Palatino Linotype"/>
          <w:b/>
          <w:bCs/>
          <w:lang w:val="es-MX" w:eastAsia="es-MX"/>
        </w:rPr>
        <w:t>01461</w:t>
      </w:r>
      <w:r w:rsidR="00B96039" w:rsidRPr="00AE2108">
        <w:rPr>
          <w:rFonts w:ascii="Palatino Linotype" w:hAnsi="Palatino Linotype"/>
          <w:b/>
          <w:bCs/>
          <w:lang w:val="es-MX" w:eastAsia="es-MX"/>
        </w:rPr>
        <w:t>/</w:t>
      </w:r>
      <w:r w:rsidR="00374355">
        <w:rPr>
          <w:rFonts w:ascii="Palatino Linotype" w:hAnsi="Palatino Linotype"/>
          <w:b/>
          <w:bCs/>
          <w:lang w:val="es-MX" w:eastAsia="es-MX"/>
        </w:rPr>
        <w:t>UPVT</w:t>
      </w:r>
      <w:r w:rsidR="00B96039" w:rsidRPr="00AE2108">
        <w:rPr>
          <w:rFonts w:ascii="Palatino Linotype" w:hAnsi="Palatino Linotype"/>
          <w:b/>
          <w:bCs/>
          <w:lang w:val="es-MX" w:eastAsia="es-MX"/>
        </w:rPr>
        <w:t xml:space="preserve">/IP/2018, </w:t>
      </w:r>
      <w:r w:rsidR="00B96039" w:rsidRPr="00AE2108">
        <w:rPr>
          <w:rFonts w:ascii="Palatino Linotype" w:hAnsi="Palatino Linotype" w:cs="Arial"/>
          <w:lang w:val="es-MX"/>
        </w:rPr>
        <w:t>para que en términos del Considerando cuarto de la presente resolución,</w:t>
      </w:r>
      <w:r w:rsidR="001C7341">
        <w:rPr>
          <w:rFonts w:ascii="Palatino Linotype" w:hAnsi="Palatino Linotype" w:cs="Arial"/>
          <w:lang w:val="es-MX"/>
        </w:rPr>
        <w:t xml:space="preserve"> en relación al personal operativo, mandos medios y superiores,</w:t>
      </w:r>
      <w:r w:rsidR="00B96039" w:rsidRPr="00AE2108">
        <w:rPr>
          <w:rFonts w:ascii="Palatino Linotype" w:hAnsi="Palatino Linotype" w:cs="Arial"/>
          <w:lang w:val="es-MX"/>
        </w:rPr>
        <w:t xml:space="preserve"> entregue </w:t>
      </w:r>
      <w:r w:rsidR="00B96039">
        <w:rPr>
          <w:rFonts w:ascii="Palatino Linotype" w:hAnsi="Palatino Linotype" w:cs="Arial"/>
          <w:lang w:val="es-MX"/>
        </w:rPr>
        <w:t xml:space="preserve">el soporte documental </w:t>
      </w:r>
      <w:r w:rsidR="009E1994">
        <w:rPr>
          <w:rFonts w:ascii="Palatino Linotype" w:hAnsi="Palatino Linotype" w:cs="Arial"/>
          <w:lang w:val="es-MX"/>
        </w:rPr>
        <w:t xml:space="preserve">actualizado al uno de noviembre de dos mil dieciocho </w:t>
      </w:r>
      <w:r w:rsidR="00B96039">
        <w:rPr>
          <w:rFonts w:ascii="Palatino Linotype" w:hAnsi="Palatino Linotype" w:cs="Arial"/>
          <w:lang w:val="es-MX"/>
        </w:rPr>
        <w:t>en donde conste la información siguiente:</w:t>
      </w:r>
      <w:r w:rsidR="00B96039" w:rsidRPr="00AE2108">
        <w:rPr>
          <w:rFonts w:ascii="Palatino Linotype" w:hAnsi="Palatino Linotype" w:cs="Arial"/>
          <w:lang w:val="es-MX"/>
        </w:rPr>
        <w:t xml:space="preserve">  </w:t>
      </w:r>
    </w:p>
    <w:p w:rsidR="006D4535" w:rsidRDefault="00FE6CEB" w:rsidP="006D4535">
      <w:pPr>
        <w:pStyle w:val="Prrafodelista"/>
        <w:numPr>
          <w:ilvl w:val="0"/>
          <w:numId w:val="47"/>
        </w:numPr>
        <w:spacing w:before="240" w:after="240" w:line="360" w:lineRule="auto"/>
        <w:jc w:val="both"/>
        <w:rPr>
          <w:rFonts w:ascii="Palatino Linotype" w:hAnsi="Palatino Linotype"/>
          <w:b/>
        </w:rPr>
      </w:pPr>
      <w:r>
        <w:rPr>
          <w:rFonts w:ascii="Palatino Linotype" w:hAnsi="Palatino Linotype"/>
          <w:b/>
        </w:rPr>
        <w:t>L</w:t>
      </w:r>
      <w:r w:rsidR="006D4535" w:rsidRPr="00624CED">
        <w:rPr>
          <w:rFonts w:ascii="Palatino Linotype" w:hAnsi="Palatino Linotype"/>
          <w:b/>
        </w:rPr>
        <w:t>a asignación</w:t>
      </w:r>
      <w:r w:rsidR="006D4535">
        <w:rPr>
          <w:rFonts w:ascii="Palatino Linotype" w:hAnsi="Palatino Linotype"/>
          <w:b/>
        </w:rPr>
        <w:t xml:space="preserve"> de l</w:t>
      </w:r>
      <w:r w:rsidR="006D4535" w:rsidRPr="00624CED">
        <w:rPr>
          <w:rFonts w:ascii="Palatino Linotype" w:hAnsi="Palatino Linotype"/>
          <w:b/>
        </w:rPr>
        <w:t xml:space="preserve">os vehículos </w:t>
      </w:r>
      <w:r w:rsidR="001C7341">
        <w:rPr>
          <w:rFonts w:ascii="Palatino Linotype" w:hAnsi="Palatino Linotype"/>
          <w:b/>
        </w:rPr>
        <w:t>propiedad del Sujeto Obligado; y</w:t>
      </w:r>
    </w:p>
    <w:p w:rsidR="00F22273" w:rsidRDefault="009E1994" w:rsidP="00902202">
      <w:pPr>
        <w:pStyle w:val="Prrafodelista"/>
        <w:numPr>
          <w:ilvl w:val="0"/>
          <w:numId w:val="47"/>
        </w:numPr>
        <w:spacing w:before="240" w:after="240" w:line="360" w:lineRule="auto"/>
        <w:jc w:val="both"/>
        <w:rPr>
          <w:rFonts w:ascii="Palatino Linotype" w:hAnsi="Palatino Linotype"/>
          <w:b/>
        </w:rPr>
      </w:pPr>
      <w:r>
        <w:rPr>
          <w:rFonts w:ascii="Palatino Linotype" w:hAnsi="Palatino Linotype"/>
          <w:b/>
        </w:rPr>
        <w:t>Lo relativo a</w:t>
      </w:r>
      <w:r w:rsidR="00E00EC7">
        <w:rPr>
          <w:rFonts w:ascii="Palatino Linotype" w:hAnsi="Palatino Linotype"/>
          <w:b/>
        </w:rPr>
        <w:t xml:space="preserve"> </w:t>
      </w:r>
      <w:r>
        <w:rPr>
          <w:rFonts w:ascii="Palatino Linotype" w:hAnsi="Palatino Linotype"/>
          <w:b/>
        </w:rPr>
        <w:t>l</w:t>
      </w:r>
      <w:r w:rsidR="00E00EC7">
        <w:rPr>
          <w:rFonts w:ascii="Palatino Linotype" w:hAnsi="Palatino Linotype"/>
          <w:b/>
        </w:rPr>
        <w:t>a asignación de</w:t>
      </w:r>
      <w:r w:rsidR="001C7341">
        <w:rPr>
          <w:rFonts w:ascii="Palatino Linotype" w:hAnsi="Palatino Linotype"/>
          <w:b/>
        </w:rPr>
        <w:t xml:space="preserve"> personal con rango de chofer</w:t>
      </w:r>
      <w:r w:rsidR="00FE6CEB">
        <w:rPr>
          <w:rFonts w:ascii="Palatino Linotype" w:hAnsi="Palatino Linotype"/>
          <w:b/>
        </w:rPr>
        <w:t>.</w:t>
      </w:r>
    </w:p>
    <w:p w:rsidR="00237D16" w:rsidRPr="00237D16" w:rsidRDefault="00DE7A4A" w:rsidP="00237D16">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rPr>
        <w:t>Tercero</w:t>
      </w:r>
      <w:r w:rsidR="00CA3478" w:rsidRPr="00CA3478">
        <w:rPr>
          <w:rFonts w:ascii="Palatino Linotype" w:hAnsi="Palatino Linotype" w:cs="Arial"/>
          <w:b/>
          <w:sz w:val="28"/>
          <w:szCs w:val="28"/>
        </w:rPr>
        <w:t>.</w:t>
      </w:r>
      <w:r w:rsidR="00CA3478" w:rsidRPr="00CA3478">
        <w:rPr>
          <w:rFonts w:ascii="Palatino Linotype" w:hAnsi="Palatino Linotype" w:cs="Arial"/>
          <w:b/>
        </w:rPr>
        <w:t xml:space="preserve">  </w:t>
      </w:r>
      <w:r w:rsidR="00237D16" w:rsidRPr="00237D16">
        <w:rPr>
          <w:rFonts w:ascii="Palatino Linotype" w:hAnsi="Palatino Linotype" w:cs="Arial"/>
          <w:b/>
          <w:bCs/>
          <w:shd w:val="clear" w:color="auto" w:fill="FFFFFF"/>
        </w:rPr>
        <w:t>Remítase</w:t>
      </w:r>
      <w:r w:rsidR="00237D16" w:rsidRPr="00237D16">
        <w:rPr>
          <w:rFonts w:ascii="Palatino Linotype" w:hAnsi="Palatino Linotype" w:cs="Arial"/>
          <w:b/>
          <w:bCs/>
          <w:i/>
          <w:iCs/>
          <w:shd w:val="clear" w:color="auto" w:fill="FFFFFF"/>
        </w:rPr>
        <w:t> </w:t>
      </w:r>
      <w:r w:rsidR="00237D16" w:rsidRPr="00237D16">
        <w:rPr>
          <w:rFonts w:ascii="Palatino Linotype" w:hAnsi="Palatino Linotype"/>
          <w:shd w:val="clear" w:color="auto" w:fill="FFFFFF"/>
        </w:rPr>
        <w:t>al Responsable de la Unidad de Transparencia del</w:t>
      </w:r>
      <w:r w:rsidR="00237D16" w:rsidRPr="00237D16">
        <w:rPr>
          <w:rFonts w:ascii="Palatino Linotype" w:hAnsi="Palatino Linotype"/>
          <w:bCs/>
          <w:shd w:val="clear" w:color="auto" w:fill="FFFFFF"/>
        </w:rPr>
        <w:t> Sujeto Obligado</w:t>
      </w:r>
      <w:r w:rsidR="00237D16" w:rsidRPr="00237D16">
        <w:rPr>
          <w:rFonts w:ascii="Palatino Linotype" w:hAnsi="Palatino Linotype"/>
          <w:shd w:val="clear" w:color="auto" w:fill="FFFFFF"/>
        </w:rPr>
        <w:t xml:space="preserve">, para que conforme a los artículo 186, último párrafo y 189, párrafo segundo de la Ley de </w:t>
      </w:r>
      <w:r w:rsidR="00237D16" w:rsidRPr="00237D16">
        <w:rPr>
          <w:rFonts w:ascii="Palatino Linotype" w:hAnsi="Palatino Linotype"/>
          <w:shd w:val="clear" w:color="auto" w:fill="FFFFFF"/>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37D16" w:rsidRPr="00237D16" w:rsidRDefault="00237D16" w:rsidP="00237D16">
      <w:pPr>
        <w:spacing w:before="240" w:after="240" w:line="360" w:lineRule="auto"/>
        <w:jc w:val="both"/>
        <w:rPr>
          <w:rFonts w:ascii="Palatino Linotype" w:hAnsi="Palatino Linotype" w:cs="Arial"/>
        </w:rPr>
      </w:pPr>
      <w:r w:rsidRPr="00237D16">
        <w:rPr>
          <w:rFonts w:ascii="Palatino Linotype" w:hAnsi="Palatino Linotype" w:cs="Arial"/>
          <w:b/>
          <w:sz w:val="28"/>
          <w:szCs w:val="28"/>
        </w:rPr>
        <w:t>Cuarto.</w:t>
      </w:r>
      <w:r w:rsidRPr="00237D16">
        <w:rPr>
          <w:rFonts w:ascii="Palatino Linotype" w:hAnsi="Palatino Linotype" w:cs="Arial"/>
          <w:b/>
        </w:rPr>
        <w:t xml:space="preserve"> Notifíquese </w:t>
      </w:r>
      <w:r w:rsidRPr="00237D16">
        <w:rPr>
          <w:rFonts w:ascii="Palatino Linotype" w:hAnsi="Palatino Linotype" w:cs="Arial"/>
        </w:rPr>
        <w:t>a</w:t>
      </w:r>
      <w:r w:rsidR="006D4535">
        <w:rPr>
          <w:rFonts w:ascii="Palatino Linotype" w:hAnsi="Palatino Linotype" w:cs="Arial"/>
        </w:rPr>
        <w:t xml:space="preserve"> </w:t>
      </w:r>
      <w:r w:rsidR="00B62B6C">
        <w:rPr>
          <w:rFonts w:ascii="Palatino Linotype" w:hAnsi="Palatino Linotype" w:cs="Arial"/>
        </w:rPr>
        <w:t>l</w:t>
      </w:r>
      <w:r w:rsidR="00265780">
        <w:rPr>
          <w:rFonts w:ascii="Palatino Linotype" w:hAnsi="Palatino Linotype" w:cs="Arial"/>
        </w:rPr>
        <w:t>a</w:t>
      </w:r>
      <w:r w:rsidR="00B62B6C">
        <w:rPr>
          <w:rFonts w:ascii="Palatino Linotype" w:hAnsi="Palatino Linotype" w:cs="Arial"/>
        </w:rPr>
        <w:t xml:space="preserve"> </w:t>
      </w:r>
      <w:r w:rsidRPr="00237D16">
        <w:rPr>
          <w:rFonts w:ascii="Palatino Linotype" w:hAnsi="Palatino Linotype" w:cs="Arial"/>
          <w:b/>
        </w:rPr>
        <w:t>RECURRENTE</w:t>
      </w:r>
      <w:r w:rsidRPr="00237D1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3D9C" w:rsidRPr="00583D9C" w:rsidRDefault="00583D9C" w:rsidP="00583D9C">
      <w:pPr>
        <w:spacing w:before="240" w:after="240" w:line="360" w:lineRule="auto"/>
        <w:jc w:val="both"/>
        <w:rPr>
          <w:rFonts w:ascii="Palatino Linotype" w:hAnsi="Palatino Linotype" w:cs="Arial"/>
        </w:rPr>
      </w:pPr>
      <w:r w:rsidRPr="00583D9C">
        <w:rPr>
          <w:rFonts w:ascii="Palatino Linotype" w:hAnsi="Palatino Linotype" w:cs="Arial"/>
        </w:rPr>
        <w:t>ASÍ LO RESUELVE, POR UNANIMIDAD DE VOTOS EL PLENO DEL</w:t>
      </w:r>
      <w:r w:rsidRPr="00583D9C">
        <w:rPr>
          <w:rFonts w:ascii="Palatino Linotype" w:eastAsia="Arial Unicode MS" w:hAnsi="Palatino Linotype" w:cs="Arial"/>
        </w:rPr>
        <w:t xml:space="preserve"> INSTITUTO DE TRANSPARENCIA, ACCESO A LA INFORMACIÓN PÚBLICA Y PROTECCIÓN DE DATOS PERSONALES DEL ESTADO DE MÉXICO Y MUNICIPIOS</w:t>
      </w:r>
      <w:r w:rsidRPr="00583D9C">
        <w:rPr>
          <w:rFonts w:ascii="Palatino Linotype" w:hAnsi="Palatino Linotype" w:cs="Arial"/>
        </w:rPr>
        <w:t xml:space="preserve">, CONFORMADO POR LOS COMISIONADOS ZULEMA MARTÍNEZ SÁNCHEZ, EVA ABAID YAPUR, JOSÉ GUADALUPE LUNA HERNÁNDEZ, JAVIER MARTÍNEZ CRUZ Y LUIS GUSTAVO PARRA NORIEGA, EN LA </w:t>
      </w:r>
      <w:r w:rsidR="00BB2798">
        <w:rPr>
          <w:rFonts w:ascii="Palatino Linotype" w:hAnsi="Palatino Linotype" w:cs="Arial"/>
        </w:rPr>
        <w:t>SEXTA</w:t>
      </w:r>
      <w:r w:rsidR="00AB4EE1">
        <w:rPr>
          <w:rFonts w:ascii="Palatino Linotype" w:hAnsi="Palatino Linotype" w:cs="Arial"/>
        </w:rPr>
        <w:t xml:space="preserve"> </w:t>
      </w:r>
      <w:r w:rsidRPr="00583D9C">
        <w:rPr>
          <w:rFonts w:ascii="Palatino Linotype" w:hAnsi="Palatino Linotype" w:cs="Arial"/>
        </w:rPr>
        <w:t xml:space="preserve">SESIÓN ORDINARIA CELEBRADA EL </w:t>
      </w:r>
      <w:r w:rsidR="00BB2798">
        <w:rPr>
          <w:rFonts w:ascii="Palatino Linotype" w:hAnsi="Palatino Linotype" w:cs="Arial"/>
        </w:rPr>
        <w:t>TRECE</w:t>
      </w:r>
      <w:r w:rsidR="00AB4EE1" w:rsidRPr="008E24FA">
        <w:rPr>
          <w:rFonts w:ascii="Palatino Linotype" w:hAnsi="Palatino Linotype" w:cs="Arial"/>
        </w:rPr>
        <w:t xml:space="preserve"> DE FEBRERO</w:t>
      </w:r>
      <w:r w:rsidR="005A6919" w:rsidRPr="008E24FA">
        <w:rPr>
          <w:rFonts w:ascii="Palatino Linotype" w:hAnsi="Palatino Linotype" w:cs="Arial"/>
        </w:rPr>
        <w:t xml:space="preserve"> DE DOS MIL DIECINUEVE</w:t>
      </w:r>
      <w:r w:rsidRPr="00583D9C">
        <w:rPr>
          <w:rFonts w:ascii="Palatino Linotype" w:hAnsi="Palatino Linotype" w:cs="Arial"/>
        </w:rPr>
        <w:t xml:space="preserve">, ANTE EL SECRETARIO TÉCNICO </w:t>
      </w:r>
      <w:r w:rsidR="00A44BBC">
        <w:rPr>
          <w:rFonts w:ascii="Palatino Linotype" w:hAnsi="Palatino Linotype" w:cs="Arial"/>
        </w:rPr>
        <w:t>DEL PLENO, ALEXIS TAPIA RAMÍREZ.</w:t>
      </w:r>
    </w:p>
    <w:tbl>
      <w:tblPr>
        <w:tblW w:w="10365" w:type="dxa"/>
        <w:jc w:val="center"/>
        <w:tblLayout w:type="fixed"/>
        <w:tblLook w:val="04A0" w:firstRow="1" w:lastRow="0" w:firstColumn="1" w:lastColumn="0" w:noHBand="0" w:noVBand="1"/>
      </w:tblPr>
      <w:tblGrid>
        <w:gridCol w:w="5182"/>
        <w:gridCol w:w="5183"/>
      </w:tblGrid>
      <w:tr w:rsidR="00583D9C" w:rsidRPr="00583D9C" w:rsidTr="00AD344A">
        <w:trPr>
          <w:jc w:val="center"/>
        </w:trPr>
        <w:tc>
          <w:tcPr>
            <w:tcW w:w="10365" w:type="dxa"/>
            <w:gridSpan w:val="2"/>
            <w:shd w:val="clear" w:color="auto" w:fill="auto"/>
          </w:tcPr>
          <w:p w:rsidR="00D52A7B" w:rsidRDefault="00D52A7B" w:rsidP="00A44BBC">
            <w:pP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Zulema Martínez Sánchez </w:t>
            </w: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lang w:val="es-ES_tradnl"/>
              </w:rPr>
              <w:t>Comisionada Presidenta</w:t>
            </w:r>
          </w:p>
          <w:p w:rsidR="00583D9C" w:rsidRPr="00583D9C" w:rsidRDefault="00583D9C" w:rsidP="00583D9C">
            <w:pPr>
              <w:jc w:val="center"/>
              <w:rPr>
                <w:rFonts w:ascii="Palatino Linotype" w:hAnsi="Palatino Linotype" w:cs="Arial"/>
                <w:lang w:val="es-ES_tradnl"/>
              </w:rPr>
            </w:pPr>
          </w:p>
        </w:tc>
      </w:tr>
      <w:tr w:rsidR="00583D9C" w:rsidRPr="00583D9C" w:rsidTr="00AD344A">
        <w:trPr>
          <w:trHeight w:val="2327"/>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D52A7B" w:rsidP="00A44BBC">
            <w:pP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Eva </w:t>
            </w:r>
            <w:proofErr w:type="spellStart"/>
            <w:r w:rsidRPr="00583D9C">
              <w:rPr>
                <w:rFonts w:ascii="Palatino Linotype" w:hAnsi="Palatino Linotype" w:cs="Arial"/>
                <w:b/>
                <w:lang w:val="es-ES_tradnl"/>
              </w:rPr>
              <w:t>Abaid</w:t>
            </w:r>
            <w:proofErr w:type="spellEnd"/>
            <w:r w:rsidRPr="00583D9C">
              <w:rPr>
                <w:rFonts w:ascii="Palatino Linotype" w:hAnsi="Palatino Linotype" w:cs="Arial"/>
                <w:b/>
                <w:lang w:val="es-ES_tradnl"/>
              </w:rPr>
              <w:t xml:space="preserve"> </w:t>
            </w:r>
            <w:proofErr w:type="spellStart"/>
            <w:r w:rsidRPr="00583D9C">
              <w:rPr>
                <w:rFonts w:ascii="Palatino Linotype" w:hAnsi="Palatino Linotype" w:cs="Arial"/>
                <w:b/>
                <w:lang w:val="es-ES_tradnl"/>
              </w:rPr>
              <w:t>Yapur</w:t>
            </w:r>
            <w:proofErr w:type="spellEnd"/>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Comisionada</w:t>
            </w:r>
          </w:p>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A44BBC">
            <w:pP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José Guadalupe Luna Hernández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Comisionado</w:t>
            </w:r>
          </w:p>
          <w:p w:rsidR="00583D9C" w:rsidRPr="00583D9C" w:rsidRDefault="00583D9C" w:rsidP="00583D9C">
            <w:pPr>
              <w:jc w:val="center"/>
              <w:rPr>
                <w:rFonts w:ascii="Palatino Linotype" w:hAnsi="Palatino Linotype" w:cs="Arial"/>
                <w:b/>
                <w:lang w:val="es-ES_tradnl"/>
              </w:rPr>
            </w:pPr>
          </w:p>
        </w:tc>
      </w:tr>
      <w:tr w:rsidR="00583D9C" w:rsidRPr="00583D9C" w:rsidTr="00AD344A">
        <w:trPr>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tc>
      </w:tr>
      <w:tr w:rsidR="00583D9C" w:rsidRPr="00583D9C" w:rsidTr="00AD344A">
        <w:trPr>
          <w:trHeight w:val="3845"/>
          <w:jc w:val="center"/>
        </w:trPr>
        <w:tc>
          <w:tcPr>
            <w:tcW w:w="10365" w:type="dxa"/>
            <w:gridSpan w:val="2"/>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83D9C" w:rsidRPr="00583D9C" w:rsidTr="00AD344A">
              <w:trPr>
                <w:trHeight w:val="2148"/>
                <w:jc w:val="center"/>
              </w:trPr>
              <w:tc>
                <w:tcPr>
                  <w:tcW w:w="3874" w:type="dxa"/>
                  <w:shd w:val="clear" w:color="auto" w:fill="auto"/>
                  <w:vAlign w:val="center"/>
                </w:tcPr>
                <w:p w:rsidR="00D52A7B" w:rsidRDefault="00D52A7B" w:rsidP="00A44BBC">
                  <w:pPr>
                    <w:rPr>
                      <w:rFonts w:ascii="Palatino Linotype" w:hAnsi="Palatino Linotype"/>
                      <w:b/>
                    </w:rPr>
                  </w:pPr>
                </w:p>
                <w:p w:rsidR="00D52A7B" w:rsidRDefault="00D52A7B" w:rsidP="00583D9C">
                  <w:pPr>
                    <w:ind w:left="-74"/>
                    <w:jc w:val="center"/>
                    <w:rPr>
                      <w:rFonts w:ascii="Palatino Linotype" w:hAnsi="Palatino Linotype"/>
                      <w:b/>
                    </w:rPr>
                  </w:pPr>
                </w:p>
                <w:p w:rsidR="00A44BBC" w:rsidRDefault="00A44BBC" w:rsidP="00583D9C">
                  <w:pPr>
                    <w:ind w:left="-74"/>
                    <w:jc w:val="center"/>
                    <w:rPr>
                      <w:rFonts w:ascii="Palatino Linotype" w:hAnsi="Palatino Linotype"/>
                      <w:b/>
                    </w:rPr>
                  </w:pPr>
                </w:p>
                <w:p w:rsidR="00A44BBC" w:rsidRDefault="00A44BBC" w:rsidP="00583D9C">
                  <w:pPr>
                    <w:ind w:left="-74"/>
                    <w:jc w:val="center"/>
                    <w:rPr>
                      <w:rFonts w:ascii="Palatino Linotype" w:hAnsi="Palatino Linotype"/>
                      <w:b/>
                    </w:rPr>
                  </w:pPr>
                </w:p>
                <w:p w:rsidR="00583D9C" w:rsidRPr="00583D9C" w:rsidRDefault="00583D9C" w:rsidP="00583D9C">
                  <w:pPr>
                    <w:ind w:left="-74"/>
                    <w:jc w:val="center"/>
                    <w:rPr>
                      <w:rFonts w:ascii="Palatino Linotype" w:hAnsi="Palatino Linotype"/>
                      <w:b/>
                    </w:rPr>
                  </w:pPr>
                  <w:r w:rsidRPr="00583D9C">
                    <w:rPr>
                      <w:rFonts w:ascii="Palatino Linotype" w:hAnsi="Palatino Linotype"/>
                      <w:b/>
                    </w:rPr>
                    <w:t>Javier Martínez Cruz</w:t>
                  </w:r>
                </w:p>
                <w:p w:rsidR="00583D9C" w:rsidRPr="00583D9C" w:rsidRDefault="00583D9C" w:rsidP="00583D9C">
                  <w:pPr>
                    <w:ind w:left="-74"/>
                    <w:jc w:val="center"/>
                    <w:rPr>
                      <w:rFonts w:ascii="Palatino Linotype" w:hAnsi="Palatino Linotype"/>
                    </w:rPr>
                  </w:pPr>
                  <w:r w:rsidRPr="00583D9C">
                    <w:rPr>
                      <w:rFonts w:ascii="Palatino Linotype" w:hAnsi="Palatino Linotype"/>
                    </w:rPr>
                    <w:t>Comisionado</w:t>
                  </w:r>
                </w:p>
                <w:p w:rsidR="00583D9C" w:rsidRPr="00583D9C" w:rsidRDefault="00583D9C" w:rsidP="00583D9C">
                  <w:pPr>
                    <w:ind w:left="-74"/>
                    <w:jc w:val="center"/>
                    <w:rPr>
                      <w:rFonts w:ascii="Palatino Linotype" w:hAnsi="Palatino Linotype"/>
                    </w:rPr>
                  </w:pPr>
                </w:p>
              </w:tc>
              <w:tc>
                <w:tcPr>
                  <w:tcW w:w="4820" w:type="dxa"/>
                  <w:shd w:val="clear" w:color="auto" w:fill="auto"/>
                  <w:vAlign w:val="center"/>
                </w:tcPr>
                <w:p w:rsidR="00583D9C" w:rsidRPr="00583D9C" w:rsidRDefault="00583D9C" w:rsidP="00583D9C">
                  <w:pPr>
                    <w:jc w:val="center"/>
                    <w:rPr>
                      <w:rFonts w:ascii="Palatino Linotype" w:hAnsi="Palatino Linotype"/>
                      <w:b/>
                    </w:rPr>
                  </w:pPr>
                </w:p>
                <w:p w:rsidR="00583D9C" w:rsidRPr="00583D9C" w:rsidRDefault="00583D9C" w:rsidP="00583D9C">
                  <w:pPr>
                    <w:jc w:val="center"/>
                    <w:rPr>
                      <w:rFonts w:ascii="Palatino Linotype" w:hAnsi="Palatino Linotype"/>
                      <w:b/>
                    </w:rPr>
                  </w:pPr>
                </w:p>
                <w:p w:rsidR="00583D9C" w:rsidRPr="00583D9C" w:rsidRDefault="00583D9C" w:rsidP="00583D9C">
                  <w:pPr>
                    <w:jc w:val="center"/>
                    <w:rPr>
                      <w:rFonts w:ascii="Palatino Linotype" w:hAnsi="Palatino Linotype"/>
                      <w:b/>
                    </w:rPr>
                  </w:pPr>
                </w:p>
                <w:p w:rsidR="00D52A7B" w:rsidRDefault="00D52A7B" w:rsidP="00A44BBC">
                  <w:pPr>
                    <w:rPr>
                      <w:rFonts w:ascii="Palatino Linotype" w:hAnsi="Palatino Linotype"/>
                      <w:b/>
                    </w:rPr>
                  </w:pPr>
                </w:p>
                <w:p w:rsidR="00583D9C" w:rsidRPr="00583D9C" w:rsidRDefault="00583D9C" w:rsidP="00583D9C">
                  <w:pPr>
                    <w:ind w:left="1013"/>
                    <w:jc w:val="center"/>
                    <w:rPr>
                      <w:rFonts w:ascii="Palatino Linotype" w:hAnsi="Palatino Linotype"/>
                      <w:b/>
                    </w:rPr>
                  </w:pPr>
                  <w:r w:rsidRPr="00583D9C">
                    <w:rPr>
                      <w:rFonts w:ascii="Palatino Linotype" w:hAnsi="Palatino Linotype"/>
                      <w:b/>
                    </w:rPr>
                    <w:t xml:space="preserve">Luis Gustavo Parra Noriega </w:t>
                  </w:r>
                </w:p>
                <w:p w:rsidR="00583D9C" w:rsidRPr="00583D9C" w:rsidRDefault="00583D9C" w:rsidP="00583D9C">
                  <w:pPr>
                    <w:ind w:left="1155"/>
                    <w:jc w:val="center"/>
                    <w:rPr>
                      <w:rFonts w:ascii="Palatino Linotype" w:hAnsi="Palatino Linotype"/>
                    </w:rPr>
                  </w:pPr>
                  <w:r w:rsidRPr="00583D9C">
                    <w:rPr>
                      <w:rFonts w:ascii="Palatino Linotype" w:hAnsi="Palatino Linotype"/>
                    </w:rPr>
                    <w:t>Comisionado</w:t>
                  </w:r>
                </w:p>
                <w:p w:rsidR="00583D9C" w:rsidRPr="00583D9C" w:rsidRDefault="00583D9C" w:rsidP="00583D9C">
                  <w:pPr>
                    <w:ind w:left="1155"/>
                    <w:jc w:val="center"/>
                    <w:rPr>
                      <w:rFonts w:ascii="Palatino Linotype" w:hAnsi="Palatino Linotype"/>
                    </w:rPr>
                  </w:pPr>
                </w:p>
              </w:tc>
            </w:tr>
          </w:tbl>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67493B" w:rsidP="00A44BBC">
            <w:pPr>
              <w:rPr>
                <w:rFonts w:ascii="Palatino Linotype" w:hAnsi="Palatino Linotype" w:cs="Arial"/>
                <w:b/>
                <w:lang w:val="es-ES_tradnl"/>
              </w:rPr>
            </w:pPr>
            <w:r>
              <w:rPr>
                <w:rFonts w:ascii="Palatino Linotype" w:hAnsi="Palatino Linotype" w:cs="Arial"/>
                <w:b/>
                <w:lang w:val="es-ES_tradnl"/>
              </w:rPr>
              <w:t xml:space="preserve">  </w:t>
            </w: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Alexis Tapia Ramírez.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Secretario Técnico del Pleno</w:t>
            </w:r>
          </w:p>
          <w:p w:rsidR="00583D9C" w:rsidRPr="00583D9C" w:rsidRDefault="00583D9C" w:rsidP="00583D9C">
            <w:pPr>
              <w:jc w:val="center"/>
              <w:rPr>
                <w:rFonts w:ascii="Palatino Linotype" w:hAnsi="Palatino Linotype" w:cs="Arial"/>
                <w:lang w:val="es-ES_tradnl"/>
              </w:rPr>
            </w:pPr>
          </w:p>
        </w:tc>
      </w:tr>
    </w:tbl>
    <w:p w:rsidR="00583D9C" w:rsidRPr="00583D9C" w:rsidRDefault="00583D9C" w:rsidP="00583D9C">
      <w:pPr>
        <w:jc w:val="both"/>
        <w:rPr>
          <w:rFonts w:ascii="Palatino Linotype" w:hAnsi="Palatino Linotype" w:cs="Arial"/>
          <w:sz w:val="22"/>
          <w:szCs w:val="22"/>
          <w:lang w:val="es-ES_tradnl"/>
        </w:rPr>
      </w:pPr>
    </w:p>
    <w:p w:rsidR="0038422A" w:rsidRPr="00FA0F51" w:rsidRDefault="0038422A" w:rsidP="0038422A">
      <w:pPr>
        <w:jc w:val="both"/>
        <w:rPr>
          <w:rFonts w:ascii="Palatino Linotype" w:hAnsi="Palatino Linotype" w:cs="Arial"/>
          <w:sz w:val="22"/>
          <w:szCs w:val="22"/>
          <w:lang w:val="es-ES_tradnl"/>
        </w:rPr>
      </w:pPr>
    </w:p>
    <w:p w:rsidR="003C4A2A" w:rsidRDefault="003C4A2A" w:rsidP="005B2AB2">
      <w:pPr>
        <w:jc w:val="both"/>
        <w:rPr>
          <w:rFonts w:ascii="Palatino Linotype" w:hAnsi="Palatino Linotype" w:cs="Arial"/>
          <w:sz w:val="20"/>
          <w:szCs w:val="20"/>
          <w:lang w:val="es-ES_tradnl"/>
        </w:rPr>
      </w:pPr>
    </w:p>
    <w:p w:rsidR="00D52A7B" w:rsidRDefault="00D52A7B" w:rsidP="005B2AB2">
      <w:pPr>
        <w:jc w:val="both"/>
        <w:rPr>
          <w:rFonts w:ascii="Palatino Linotype" w:hAnsi="Palatino Linotype" w:cs="Arial"/>
          <w:sz w:val="20"/>
          <w:szCs w:val="20"/>
          <w:lang w:val="es-ES_tradnl"/>
        </w:rPr>
      </w:pPr>
    </w:p>
    <w:p w:rsidR="00D52A7B" w:rsidRDefault="00D52A7B"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D43CFA">
        <w:rPr>
          <w:rFonts w:ascii="Palatino Linotype" w:hAnsi="Palatino Linotype" w:cs="Arial"/>
          <w:sz w:val="20"/>
          <w:szCs w:val="20"/>
          <w:lang w:val="es-ES_tradnl"/>
        </w:rPr>
        <w:t>trece</w:t>
      </w:r>
      <w:r w:rsidR="00AB4EE1">
        <w:rPr>
          <w:rFonts w:ascii="Palatino Linotype" w:hAnsi="Palatino Linotype" w:cs="Arial"/>
          <w:sz w:val="20"/>
          <w:szCs w:val="20"/>
          <w:lang w:val="es-ES_tradnl"/>
        </w:rPr>
        <w:t xml:space="preserve"> de febrero </w:t>
      </w:r>
      <w:r w:rsidR="006D4535">
        <w:rPr>
          <w:rFonts w:ascii="Palatino Linotype" w:hAnsi="Palatino Linotype" w:cs="Arial"/>
          <w:sz w:val="20"/>
          <w:szCs w:val="20"/>
          <w:lang w:val="es-ES_tradnl"/>
        </w:rPr>
        <w:t>de dos mil diecinueve</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6D4535">
        <w:rPr>
          <w:rFonts w:ascii="Palatino Linotype" w:hAnsi="Palatino Linotype" w:cs="Arial"/>
          <w:sz w:val="20"/>
          <w:szCs w:val="20"/>
          <w:lang w:val="es-ES_tradnl"/>
        </w:rPr>
        <w:t>4744</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B1675F">
      <w:headerReference w:type="default" r:id="rId9"/>
      <w:footerReference w:type="default" r:id="rId10"/>
      <w:headerReference w:type="first" r:id="rId11"/>
      <w:footerReference w:type="first" r:id="rId12"/>
      <w:pgSz w:w="12240" w:h="15840"/>
      <w:pgMar w:top="1701" w:right="1418" w:bottom="170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B7" w:rsidRDefault="005E34B7" w:rsidP="00C80F8C">
      <w:r>
        <w:separator/>
      </w:r>
    </w:p>
  </w:endnote>
  <w:endnote w:type="continuationSeparator" w:id="0">
    <w:p w:rsidR="005E34B7" w:rsidRDefault="005E34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7A" w:rsidRPr="00F12350" w:rsidRDefault="006B337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4E83">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4E83">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6B337A" w:rsidRDefault="006B337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7A" w:rsidRPr="00F12350" w:rsidRDefault="006B337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4E8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4E83">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6B337A" w:rsidRDefault="006B33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B7" w:rsidRDefault="005E34B7" w:rsidP="00C80F8C">
      <w:r>
        <w:separator/>
      </w:r>
    </w:p>
  </w:footnote>
  <w:footnote w:type="continuationSeparator" w:id="0">
    <w:p w:rsidR="005E34B7" w:rsidRDefault="005E34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7A" w:rsidRDefault="006B337A"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6B337A" w:rsidRPr="008A510F" w:rsidTr="00535D4A">
      <w:tc>
        <w:tcPr>
          <w:tcW w:w="2489" w:type="dxa"/>
          <w:shd w:val="clear" w:color="auto" w:fill="auto"/>
        </w:tcPr>
        <w:p w:rsidR="006B337A" w:rsidRPr="008A510F" w:rsidRDefault="006B337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6B337A" w:rsidRPr="008A510F" w:rsidRDefault="006B337A" w:rsidP="00493A36">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sidR="00493A36">
            <w:rPr>
              <w:rFonts w:ascii="Palatino Linotype" w:hAnsi="Palatino Linotype"/>
              <w:b/>
              <w:sz w:val="22"/>
              <w:szCs w:val="22"/>
              <w:lang w:val="es-ES_tradnl"/>
            </w:rPr>
            <w:t>4744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6B337A" w:rsidRPr="008A510F" w:rsidTr="00535D4A">
      <w:trPr>
        <w:trHeight w:val="228"/>
      </w:trPr>
      <w:tc>
        <w:tcPr>
          <w:tcW w:w="2489" w:type="dxa"/>
          <w:shd w:val="clear" w:color="auto" w:fill="auto"/>
          <w:vAlign w:val="center"/>
        </w:tcPr>
        <w:p w:rsidR="006B337A" w:rsidRPr="008A510F" w:rsidRDefault="006B337A"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6B337A" w:rsidRPr="00927A01" w:rsidRDefault="00493A36" w:rsidP="00B1675F">
          <w:pPr>
            <w:ind w:left="-108" w:right="884"/>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r w:rsidR="006B337A">
            <w:rPr>
              <w:rFonts w:ascii="Palatino Linotype" w:hAnsi="Palatino Linotype"/>
              <w:b/>
              <w:sz w:val="22"/>
              <w:szCs w:val="22"/>
              <w:lang w:val="es-ES_tradnl"/>
            </w:rPr>
            <w:t xml:space="preserve">.  </w:t>
          </w:r>
        </w:p>
      </w:tc>
    </w:tr>
    <w:tr w:rsidR="006B337A" w:rsidRPr="008A510F" w:rsidTr="00535D4A">
      <w:tc>
        <w:tcPr>
          <w:tcW w:w="2489" w:type="dxa"/>
          <w:shd w:val="clear" w:color="auto" w:fill="auto"/>
          <w:vAlign w:val="center"/>
        </w:tcPr>
        <w:p w:rsidR="006B337A" w:rsidRPr="008A510F" w:rsidRDefault="006B337A"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6B337A" w:rsidRPr="008A510F" w:rsidRDefault="006B337A"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B337A" w:rsidRDefault="006B337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6B337A" w:rsidRPr="005A5E02" w:rsidTr="00535D4A">
      <w:tc>
        <w:tcPr>
          <w:tcW w:w="2551" w:type="dxa"/>
          <w:shd w:val="clear" w:color="auto" w:fill="auto"/>
          <w:vAlign w:val="center"/>
        </w:tcPr>
        <w:p w:rsidR="006B337A" w:rsidRPr="005A5E02" w:rsidRDefault="006B337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6B337A" w:rsidRPr="005A5E02" w:rsidRDefault="006B337A" w:rsidP="00A71F68">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4744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6B337A" w:rsidRPr="005A5E02" w:rsidTr="00535D4A">
      <w:tc>
        <w:tcPr>
          <w:tcW w:w="2551" w:type="dxa"/>
          <w:shd w:val="clear" w:color="auto" w:fill="auto"/>
          <w:vAlign w:val="center"/>
        </w:tcPr>
        <w:p w:rsidR="006B337A" w:rsidRPr="005A5E02" w:rsidRDefault="006B337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6B337A" w:rsidRPr="00927A01" w:rsidRDefault="001E4E83" w:rsidP="001E4E83">
          <w:pPr>
            <w:ind w:left="-45"/>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6B337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6B337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6B337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B337A">
            <w:rPr>
              <w:rFonts w:ascii="Palatino Linotype" w:hAnsi="Palatino Linotype"/>
              <w:b/>
              <w:sz w:val="22"/>
              <w:szCs w:val="22"/>
              <w:lang w:val="es-ES_tradnl"/>
            </w:rPr>
            <w:t>.</w:t>
          </w:r>
        </w:p>
      </w:tc>
    </w:tr>
    <w:tr w:rsidR="006B337A" w:rsidRPr="005A5E02" w:rsidTr="00535D4A">
      <w:trPr>
        <w:trHeight w:val="228"/>
      </w:trPr>
      <w:tc>
        <w:tcPr>
          <w:tcW w:w="2551" w:type="dxa"/>
          <w:shd w:val="clear" w:color="auto" w:fill="auto"/>
          <w:vAlign w:val="center"/>
        </w:tcPr>
        <w:p w:rsidR="006B337A" w:rsidRPr="005A5E02" w:rsidRDefault="006B337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6B337A" w:rsidRPr="00927A01" w:rsidRDefault="006B337A" w:rsidP="00B1675F">
          <w:pPr>
            <w:ind w:left="-45" w:right="1168"/>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del Valle de Toluca  </w:t>
          </w:r>
        </w:p>
      </w:tc>
    </w:tr>
    <w:tr w:rsidR="006B337A" w:rsidRPr="005A5E02" w:rsidTr="00535D4A">
      <w:tc>
        <w:tcPr>
          <w:tcW w:w="2551" w:type="dxa"/>
          <w:shd w:val="clear" w:color="auto" w:fill="auto"/>
          <w:vAlign w:val="center"/>
        </w:tcPr>
        <w:p w:rsidR="006B337A" w:rsidRPr="005A5E02" w:rsidRDefault="006B337A"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6B337A" w:rsidRPr="005A5E02" w:rsidRDefault="006B337A"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B337A" w:rsidRDefault="006B33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9E07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430F7"/>
    <w:multiLevelType w:val="hybridMultilevel"/>
    <w:tmpl w:val="06B46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FA579E"/>
    <w:multiLevelType w:val="hybridMultilevel"/>
    <w:tmpl w:val="D3867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7"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72F50E0"/>
    <w:multiLevelType w:val="hybridMultilevel"/>
    <w:tmpl w:val="170689CE"/>
    <w:lvl w:ilvl="0" w:tplc="2626D3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3AF5226"/>
    <w:multiLevelType w:val="hybridMultilevel"/>
    <w:tmpl w:val="5C2A0FF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50F506EE"/>
    <w:multiLevelType w:val="hybridMultilevel"/>
    <w:tmpl w:val="D3867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8" w15:restartNumberingAfterBreak="0">
    <w:nsid w:val="69553A71"/>
    <w:multiLevelType w:val="hybridMultilevel"/>
    <w:tmpl w:val="D3867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0"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2"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3"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684E6D"/>
    <w:multiLevelType w:val="hybridMultilevel"/>
    <w:tmpl w:val="D3867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9"/>
  </w:num>
  <w:num w:numId="3">
    <w:abstractNumId w:val="23"/>
  </w:num>
  <w:num w:numId="4">
    <w:abstractNumId w:val="16"/>
  </w:num>
  <w:num w:numId="5">
    <w:abstractNumId w:val="6"/>
  </w:num>
  <w:num w:numId="6">
    <w:abstractNumId w:val="37"/>
  </w:num>
  <w:num w:numId="7">
    <w:abstractNumId w:val="7"/>
  </w:num>
  <w:num w:numId="8">
    <w:abstractNumId w:val="46"/>
  </w:num>
  <w:num w:numId="9">
    <w:abstractNumId w:val="10"/>
  </w:num>
  <w:num w:numId="10">
    <w:abstractNumId w:val="17"/>
  </w:num>
  <w:num w:numId="11">
    <w:abstractNumId w:val="34"/>
  </w:num>
  <w:num w:numId="12">
    <w:abstractNumId w:val="35"/>
  </w:num>
  <w:num w:numId="13">
    <w:abstractNumId w:val="15"/>
  </w:num>
  <w:num w:numId="14">
    <w:abstractNumId w:val="27"/>
  </w:num>
  <w:num w:numId="15">
    <w:abstractNumId w:val="26"/>
  </w:num>
  <w:num w:numId="16">
    <w:abstractNumId w:val="40"/>
  </w:num>
  <w:num w:numId="17">
    <w:abstractNumId w:val="42"/>
  </w:num>
  <w:num w:numId="18">
    <w:abstractNumId w:val="45"/>
  </w:num>
  <w:num w:numId="19">
    <w:abstractNumId w:val="20"/>
  </w:num>
  <w:num w:numId="20">
    <w:abstractNumId w:val="41"/>
  </w:num>
  <w:num w:numId="21">
    <w:abstractNumId w:val="36"/>
  </w:num>
  <w:num w:numId="22">
    <w:abstractNumId w:val="11"/>
  </w:num>
  <w:num w:numId="23">
    <w:abstractNumId w:val="13"/>
  </w:num>
  <w:num w:numId="24">
    <w:abstractNumId w:val="3"/>
  </w:num>
  <w:num w:numId="25">
    <w:abstractNumId w:val="14"/>
  </w:num>
  <w:num w:numId="26">
    <w:abstractNumId w:val="22"/>
  </w:num>
  <w:num w:numId="27">
    <w:abstractNumId w:val="25"/>
  </w:num>
  <w:num w:numId="28">
    <w:abstractNumId w:val="29"/>
  </w:num>
  <w:num w:numId="29">
    <w:abstractNumId w:val="43"/>
  </w:num>
  <w:num w:numId="30">
    <w:abstractNumId w:val="31"/>
  </w:num>
  <w:num w:numId="31">
    <w:abstractNumId w:val="33"/>
  </w:num>
  <w:num w:numId="32">
    <w:abstractNumId w:val="12"/>
  </w:num>
  <w:num w:numId="33">
    <w:abstractNumId w:val="18"/>
  </w:num>
  <w:num w:numId="34">
    <w:abstractNumId w:val="24"/>
  </w:num>
  <w:num w:numId="35">
    <w:abstractNumId w:val="2"/>
  </w:num>
  <w:num w:numId="36">
    <w:abstractNumId w:val="32"/>
  </w:num>
  <w:num w:numId="37">
    <w:abstractNumId w:val="8"/>
  </w:num>
  <w:num w:numId="38">
    <w:abstractNumId w:val="9"/>
  </w:num>
  <w:num w:numId="39">
    <w:abstractNumId w:val="1"/>
  </w:num>
  <w:num w:numId="40">
    <w:abstractNumId w:val="28"/>
  </w:num>
  <w:num w:numId="41">
    <w:abstractNumId w:val="0"/>
  </w:num>
  <w:num w:numId="42">
    <w:abstractNumId w:val="21"/>
  </w:num>
  <w:num w:numId="43">
    <w:abstractNumId w:val="30"/>
  </w:num>
  <w:num w:numId="44">
    <w:abstractNumId w:val="19"/>
  </w:num>
  <w:num w:numId="45">
    <w:abstractNumId w:val="5"/>
  </w:num>
  <w:num w:numId="46">
    <w:abstractNumId w:val="3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46F"/>
    <w:rsid w:val="00004981"/>
    <w:rsid w:val="0000766A"/>
    <w:rsid w:val="00011217"/>
    <w:rsid w:val="00011390"/>
    <w:rsid w:val="0001176F"/>
    <w:rsid w:val="000121F1"/>
    <w:rsid w:val="0001378A"/>
    <w:rsid w:val="00013F71"/>
    <w:rsid w:val="00014682"/>
    <w:rsid w:val="00014D7E"/>
    <w:rsid w:val="0001594F"/>
    <w:rsid w:val="00015FB0"/>
    <w:rsid w:val="00016170"/>
    <w:rsid w:val="00016181"/>
    <w:rsid w:val="000176C5"/>
    <w:rsid w:val="00017DEC"/>
    <w:rsid w:val="00021550"/>
    <w:rsid w:val="0002160A"/>
    <w:rsid w:val="00021A61"/>
    <w:rsid w:val="00022392"/>
    <w:rsid w:val="000223A3"/>
    <w:rsid w:val="000228D7"/>
    <w:rsid w:val="00022ECC"/>
    <w:rsid w:val="00022EDF"/>
    <w:rsid w:val="00024543"/>
    <w:rsid w:val="00024BE4"/>
    <w:rsid w:val="00025298"/>
    <w:rsid w:val="0002596A"/>
    <w:rsid w:val="00025F0D"/>
    <w:rsid w:val="00026E3B"/>
    <w:rsid w:val="0003019F"/>
    <w:rsid w:val="000306DD"/>
    <w:rsid w:val="00032007"/>
    <w:rsid w:val="00032539"/>
    <w:rsid w:val="00032E4B"/>
    <w:rsid w:val="00032FC8"/>
    <w:rsid w:val="00033486"/>
    <w:rsid w:val="00033820"/>
    <w:rsid w:val="00033B37"/>
    <w:rsid w:val="00033DE5"/>
    <w:rsid w:val="00035621"/>
    <w:rsid w:val="00035FA1"/>
    <w:rsid w:val="0003681E"/>
    <w:rsid w:val="00036A62"/>
    <w:rsid w:val="00037D55"/>
    <w:rsid w:val="000408E6"/>
    <w:rsid w:val="00044302"/>
    <w:rsid w:val="000470FE"/>
    <w:rsid w:val="000472C5"/>
    <w:rsid w:val="000473AA"/>
    <w:rsid w:val="00051C5D"/>
    <w:rsid w:val="00051EBC"/>
    <w:rsid w:val="000530F8"/>
    <w:rsid w:val="00053414"/>
    <w:rsid w:val="00055C06"/>
    <w:rsid w:val="00055E67"/>
    <w:rsid w:val="00057B34"/>
    <w:rsid w:val="00057F94"/>
    <w:rsid w:val="00060185"/>
    <w:rsid w:val="00060C59"/>
    <w:rsid w:val="00065029"/>
    <w:rsid w:val="000650FA"/>
    <w:rsid w:val="00065105"/>
    <w:rsid w:val="00066BAA"/>
    <w:rsid w:val="00067149"/>
    <w:rsid w:val="00067891"/>
    <w:rsid w:val="00067D83"/>
    <w:rsid w:val="0007007A"/>
    <w:rsid w:val="00071CBC"/>
    <w:rsid w:val="00072101"/>
    <w:rsid w:val="00073020"/>
    <w:rsid w:val="00074B17"/>
    <w:rsid w:val="00074E94"/>
    <w:rsid w:val="00075B22"/>
    <w:rsid w:val="00075CD7"/>
    <w:rsid w:val="00076DF3"/>
    <w:rsid w:val="00077336"/>
    <w:rsid w:val="00077B7C"/>
    <w:rsid w:val="00077F29"/>
    <w:rsid w:val="00080185"/>
    <w:rsid w:val="000806B8"/>
    <w:rsid w:val="00080CA0"/>
    <w:rsid w:val="00082AFC"/>
    <w:rsid w:val="00083976"/>
    <w:rsid w:val="000839A1"/>
    <w:rsid w:val="0008542A"/>
    <w:rsid w:val="00085D4A"/>
    <w:rsid w:val="00085F4B"/>
    <w:rsid w:val="000860AC"/>
    <w:rsid w:val="00086C1F"/>
    <w:rsid w:val="00087705"/>
    <w:rsid w:val="00087860"/>
    <w:rsid w:val="000905D6"/>
    <w:rsid w:val="000906BF"/>
    <w:rsid w:val="00090CAC"/>
    <w:rsid w:val="000914B2"/>
    <w:rsid w:val="000957AA"/>
    <w:rsid w:val="00096029"/>
    <w:rsid w:val="0009710B"/>
    <w:rsid w:val="00097620"/>
    <w:rsid w:val="000A02C3"/>
    <w:rsid w:val="000A0ACC"/>
    <w:rsid w:val="000A1D24"/>
    <w:rsid w:val="000A31D0"/>
    <w:rsid w:val="000A3465"/>
    <w:rsid w:val="000A5A50"/>
    <w:rsid w:val="000A5ED9"/>
    <w:rsid w:val="000A6107"/>
    <w:rsid w:val="000A6B77"/>
    <w:rsid w:val="000A7741"/>
    <w:rsid w:val="000B12A8"/>
    <w:rsid w:val="000B18D7"/>
    <w:rsid w:val="000B1930"/>
    <w:rsid w:val="000B202F"/>
    <w:rsid w:val="000B282E"/>
    <w:rsid w:val="000B2D86"/>
    <w:rsid w:val="000B2EFC"/>
    <w:rsid w:val="000B3390"/>
    <w:rsid w:val="000B387F"/>
    <w:rsid w:val="000B3FFD"/>
    <w:rsid w:val="000B440F"/>
    <w:rsid w:val="000B4B5A"/>
    <w:rsid w:val="000B4E8F"/>
    <w:rsid w:val="000B5590"/>
    <w:rsid w:val="000B5F0E"/>
    <w:rsid w:val="000B6B38"/>
    <w:rsid w:val="000B6D27"/>
    <w:rsid w:val="000B7258"/>
    <w:rsid w:val="000B7486"/>
    <w:rsid w:val="000C0BB1"/>
    <w:rsid w:val="000C0FC2"/>
    <w:rsid w:val="000C239C"/>
    <w:rsid w:val="000C2B11"/>
    <w:rsid w:val="000C30D9"/>
    <w:rsid w:val="000C36E5"/>
    <w:rsid w:val="000C3ADF"/>
    <w:rsid w:val="000C4453"/>
    <w:rsid w:val="000C4991"/>
    <w:rsid w:val="000C5D0F"/>
    <w:rsid w:val="000C5DDC"/>
    <w:rsid w:val="000C69D5"/>
    <w:rsid w:val="000C7BF2"/>
    <w:rsid w:val="000D01CD"/>
    <w:rsid w:val="000D03E1"/>
    <w:rsid w:val="000D06E4"/>
    <w:rsid w:val="000D1043"/>
    <w:rsid w:val="000D11AE"/>
    <w:rsid w:val="000D13AF"/>
    <w:rsid w:val="000D18C5"/>
    <w:rsid w:val="000D287A"/>
    <w:rsid w:val="000D2D89"/>
    <w:rsid w:val="000D2E1A"/>
    <w:rsid w:val="000D45A0"/>
    <w:rsid w:val="000D4F1A"/>
    <w:rsid w:val="000D5111"/>
    <w:rsid w:val="000D5790"/>
    <w:rsid w:val="000D626A"/>
    <w:rsid w:val="000D6FA7"/>
    <w:rsid w:val="000E103C"/>
    <w:rsid w:val="000E2974"/>
    <w:rsid w:val="000E2FAC"/>
    <w:rsid w:val="000E3DD1"/>
    <w:rsid w:val="000E4062"/>
    <w:rsid w:val="000E407A"/>
    <w:rsid w:val="000E4151"/>
    <w:rsid w:val="000E4499"/>
    <w:rsid w:val="000E45AB"/>
    <w:rsid w:val="000E5367"/>
    <w:rsid w:val="000F0FF5"/>
    <w:rsid w:val="000F32FD"/>
    <w:rsid w:val="000F3B3D"/>
    <w:rsid w:val="000F3CC4"/>
    <w:rsid w:val="000F4D59"/>
    <w:rsid w:val="000F4EA0"/>
    <w:rsid w:val="000F51F4"/>
    <w:rsid w:val="000F6049"/>
    <w:rsid w:val="000F65B7"/>
    <w:rsid w:val="000F7BE8"/>
    <w:rsid w:val="001012A2"/>
    <w:rsid w:val="0010133D"/>
    <w:rsid w:val="00101AEB"/>
    <w:rsid w:val="00101B86"/>
    <w:rsid w:val="00103A50"/>
    <w:rsid w:val="001053D5"/>
    <w:rsid w:val="0010592C"/>
    <w:rsid w:val="001059F8"/>
    <w:rsid w:val="001066DC"/>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6E3E"/>
    <w:rsid w:val="0012764E"/>
    <w:rsid w:val="00130D2D"/>
    <w:rsid w:val="00131681"/>
    <w:rsid w:val="00131DC5"/>
    <w:rsid w:val="00132315"/>
    <w:rsid w:val="00132A8A"/>
    <w:rsid w:val="00132E57"/>
    <w:rsid w:val="0013363C"/>
    <w:rsid w:val="0013381E"/>
    <w:rsid w:val="001338F3"/>
    <w:rsid w:val="00133AFA"/>
    <w:rsid w:val="0013458A"/>
    <w:rsid w:val="00135222"/>
    <w:rsid w:val="00135A35"/>
    <w:rsid w:val="001367DD"/>
    <w:rsid w:val="00136866"/>
    <w:rsid w:val="00136D1B"/>
    <w:rsid w:val="0013733D"/>
    <w:rsid w:val="00143943"/>
    <w:rsid w:val="0014486E"/>
    <w:rsid w:val="001452F8"/>
    <w:rsid w:val="001458EB"/>
    <w:rsid w:val="00145913"/>
    <w:rsid w:val="001462C0"/>
    <w:rsid w:val="001469DE"/>
    <w:rsid w:val="00147FF3"/>
    <w:rsid w:val="00150001"/>
    <w:rsid w:val="001514AA"/>
    <w:rsid w:val="00151840"/>
    <w:rsid w:val="00152AD8"/>
    <w:rsid w:val="0015330A"/>
    <w:rsid w:val="001544CF"/>
    <w:rsid w:val="001548B3"/>
    <w:rsid w:val="0015510A"/>
    <w:rsid w:val="00155944"/>
    <w:rsid w:val="00156179"/>
    <w:rsid w:val="0015644E"/>
    <w:rsid w:val="00157A60"/>
    <w:rsid w:val="00157E73"/>
    <w:rsid w:val="00157E82"/>
    <w:rsid w:val="001605E2"/>
    <w:rsid w:val="00160A11"/>
    <w:rsid w:val="00161360"/>
    <w:rsid w:val="00162DE2"/>
    <w:rsid w:val="00165265"/>
    <w:rsid w:val="00165C15"/>
    <w:rsid w:val="001660DF"/>
    <w:rsid w:val="00166877"/>
    <w:rsid w:val="00166A53"/>
    <w:rsid w:val="00166F2C"/>
    <w:rsid w:val="00167905"/>
    <w:rsid w:val="00170486"/>
    <w:rsid w:val="00170571"/>
    <w:rsid w:val="00173064"/>
    <w:rsid w:val="001730B8"/>
    <w:rsid w:val="001733BC"/>
    <w:rsid w:val="0017417A"/>
    <w:rsid w:val="00174272"/>
    <w:rsid w:val="00175AD2"/>
    <w:rsid w:val="001765F2"/>
    <w:rsid w:val="001774A1"/>
    <w:rsid w:val="00177EBA"/>
    <w:rsid w:val="001811B7"/>
    <w:rsid w:val="001811BF"/>
    <w:rsid w:val="001821A5"/>
    <w:rsid w:val="001824E9"/>
    <w:rsid w:val="00183FFE"/>
    <w:rsid w:val="00184AF3"/>
    <w:rsid w:val="00184CE7"/>
    <w:rsid w:val="00185AC2"/>
    <w:rsid w:val="0019083E"/>
    <w:rsid w:val="001909D4"/>
    <w:rsid w:val="00191133"/>
    <w:rsid w:val="001938EE"/>
    <w:rsid w:val="0019412A"/>
    <w:rsid w:val="00194135"/>
    <w:rsid w:val="0019545D"/>
    <w:rsid w:val="001954BC"/>
    <w:rsid w:val="00195612"/>
    <w:rsid w:val="00196177"/>
    <w:rsid w:val="00196300"/>
    <w:rsid w:val="00197935"/>
    <w:rsid w:val="00197989"/>
    <w:rsid w:val="00197A65"/>
    <w:rsid w:val="00197CE4"/>
    <w:rsid w:val="001A0C7A"/>
    <w:rsid w:val="001A13AD"/>
    <w:rsid w:val="001A1AE5"/>
    <w:rsid w:val="001A242F"/>
    <w:rsid w:val="001A2453"/>
    <w:rsid w:val="001A2E36"/>
    <w:rsid w:val="001A49E2"/>
    <w:rsid w:val="001A4C61"/>
    <w:rsid w:val="001A600E"/>
    <w:rsid w:val="001A667C"/>
    <w:rsid w:val="001A6F14"/>
    <w:rsid w:val="001A7540"/>
    <w:rsid w:val="001A7A84"/>
    <w:rsid w:val="001B012F"/>
    <w:rsid w:val="001B0B12"/>
    <w:rsid w:val="001B0EC0"/>
    <w:rsid w:val="001B137C"/>
    <w:rsid w:val="001B205E"/>
    <w:rsid w:val="001B2732"/>
    <w:rsid w:val="001B5D17"/>
    <w:rsid w:val="001B648C"/>
    <w:rsid w:val="001C0465"/>
    <w:rsid w:val="001C0C9B"/>
    <w:rsid w:val="001C10B1"/>
    <w:rsid w:val="001C27D1"/>
    <w:rsid w:val="001C3650"/>
    <w:rsid w:val="001C4C72"/>
    <w:rsid w:val="001C59BF"/>
    <w:rsid w:val="001C5E3D"/>
    <w:rsid w:val="001C7341"/>
    <w:rsid w:val="001D070D"/>
    <w:rsid w:val="001D0A8A"/>
    <w:rsid w:val="001D2EE6"/>
    <w:rsid w:val="001D40B4"/>
    <w:rsid w:val="001D53CC"/>
    <w:rsid w:val="001D5C57"/>
    <w:rsid w:val="001D611D"/>
    <w:rsid w:val="001D6661"/>
    <w:rsid w:val="001D7D15"/>
    <w:rsid w:val="001E0562"/>
    <w:rsid w:val="001E0CED"/>
    <w:rsid w:val="001E158F"/>
    <w:rsid w:val="001E17AE"/>
    <w:rsid w:val="001E2837"/>
    <w:rsid w:val="001E2D79"/>
    <w:rsid w:val="001E2F77"/>
    <w:rsid w:val="001E33BE"/>
    <w:rsid w:val="001E4271"/>
    <w:rsid w:val="001E4E83"/>
    <w:rsid w:val="001E600F"/>
    <w:rsid w:val="001E68CB"/>
    <w:rsid w:val="001F1E4F"/>
    <w:rsid w:val="001F3040"/>
    <w:rsid w:val="001F38B7"/>
    <w:rsid w:val="001F419B"/>
    <w:rsid w:val="001F44A6"/>
    <w:rsid w:val="001F451F"/>
    <w:rsid w:val="001F591B"/>
    <w:rsid w:val="001F5B48"/>
    <w:rsid w:val="001F5D61"/>
    <w:rsid w:val="001F6AA4"/>
    <w:rsid w:val="001F6EDE"/>
    <w:rsid w:val="001F73EE"/>
    <w:rsid w:val="001F777C"/>
    <w:rsid w:val="001F7D91"/>
    <w:rsid w:val="00200662"/>
    <w:rsid w:val="00200A01"/>
    <w:rsid w:val="002014B8"/>
    <w:rsid w:val="00202340"/>
    <w:rsid w:val="002026C8"/>
    <w:rsid w:val="00203A14"/>
    <w:rsid w:val="00203B87"/>
    <w:rsid w:val="00203E98"/>
    <w:rsid w:val="00204491"/>
    <w:rsid w:val="002046F7"/>
    <w:rsid w:val="00205967"/>
    <w:rsid w:val="00205FC0"/>
    <w:rsid w:val="00206351"/>
    <w:rsid w:val="00206C18"/>
    <w:rsid w:val="002079C6"/>
    <w:rsid w:val="00207B3C"/>
    <w:rsid w:val="00211EF7"/>
    <w:rsid w:val="00214BBB"/>
    <w:rsid w:val="00214FBD"/>
    <w:rsid w:val="00215718"/>
    <w:rsid w:val="00215990"/>
    <w:rsid w:val="00216894"/>
    <w:rsid w:val="00216AB9"/>
    <w:rsid w:val="00216DB1"/>
    <w:rsid w:val="00216FF5"/>
    <w:rsid w:val="002207BC"/>
    <w:rsid w:val="002218A8"/>
    <w:rsid w:val="00221E77"/>
    <w:rsid w:val="002223DE"/>
    <w:rsid w:val="00222854"/>
    <w:rsid w:val="00222868"/>
    <w:rsid w:val="00224DE7"/>
    <w:rsid w:val="0022511E"/>
    <w:rsid w:val="00225381"/>
    <w:rsid w:val="002262E3"/>
    <w:rsid w:val="00226B9C"/>
    <w:rsid w:val="002279C2"/>
    <w:rsid w:val="00227EE3"/>
    <w:rsid w:val="00230743"/>
    <w:rsid w:val="00230E91"/>
    <w:rsid w:val="0023271C"/>
    <w:rsid w:val="002328E9"/>
    <w:rsid w:val="00233394"/>
    <w:rsid w:val="00234EB5"/>
    <w:rsid w:val="00234F68"/>
    <w:rsid w:val="002350EA"/>
    <w:rsid w:val="00235F37"/>
    <w:rsid w:val="00236153"/>
    <w:rsid w:val="00237024"/>
    <w:rsid w:val="002374FD"/>
    <w:rsid w:val="00237D16"/>
    <w:rsid w:val="00241DE3"/>
    <w:rsid w:val="00241F55"/>
    <w:rsid w:val="00241FCD"/>
    <w:rsid w:val="002426FE"/>
    <w:rsid w:val="00242BB4"/>
    <w:rsid w:val="002434FE"/>
    <w:rsid w:val="0024350E"/>
    <w:rsid w:val="00243AE3"/>
    <w:rsid w:val="00244760"/>
    <w:rsid w:val="00244A1E"/>
    <w:rsid w:val="002457D5"/>
    <w:rsid w:val="00246E52"/>
    <w:rsid w:val="00247CCA"/>
    <w:rsid w:val="00247FF9"/>
    <w:rsid w:val="00250117"/>
    <w:rsid w:val="00251025"/>
    <w:rsid w:val="00251CAD"/>
    <w:rsid w:val="00251D0D"/>
    <w:rsid w:val="00252301"/>
    <w:rsid w:val="0025259E"/>
    <w:rsid w:val="0025310B"/>
    <w:rsid w:val="002545C7"/>
    <w:rsid w:val="0025594A"/>
    <w:rsid w:val="002562A4"/>
    <w:rsid w:val="00256A73"/>
    <w:rsid w:val="002571EE"/>
    <w:rsid w:val="00257425"/>
    <w:rsid w:val="00257AD7"/>
    <w:rsid w:val="00260989"/>
    <w:rsid w:val="00260CA8"/>
    <w:rsid w:val="00260D3C"/>
    <w:rsid w:val="00260FD6"/>
    <w:rsid w:val="002612D0"/>
    <w:rsid w:val="002616BB"/>
    <w:rsid w:val="002632BA"/>
    <w:rsid w:val="002638DD"/>
    <w:rsid w:val="00264F97"/>
    <w:rsid w:val="00265780"/>
    <w:rsid w:val="00265E69"/>
    <w:rsid w:val="00267C03"/>
    <w:rsid w:val="00270539"/>
    <w:rsid w:val="00271166"/>
    <w:rsid w:val="002711FB"/>
    <w:rsid w:val="0027140B"/>
    <w:rsid w:val="00271EBE"/>
    <w:rsid w:val="00274A7E"/>
    <w:rsid w:val="00274BAD"/>
    <w:rsid w:val="002758F6"/>
    <w:rsid w:val="00275DC7"/>
    <w:rsid w:val="0027647A"/>
    <w:rsid w:val="00276CA7"/>
    <w:rsid w:val="00280085"/>
    <w:rsid w:val="00280DAF"/>
    <w:rsid w:val="00284605"/>
    <w:rsid w:val="00285241"/>
    <w:rsid w:val="00286655"/>
    <w:rsid w:val="0028694D"/>
    <w:rsid w:val="00287B2A"/>
    <w:rsid w:val="00287D06"/>
    <w:rsid w:val="00291BCE"/>
    <w:rsid w:val="00291F6A"/>
    <w:rsid w:val="002940E9"/>
    <w:rsid w:val="002944C8"/>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14B0"/>
    <w:rsid w:val="002B28C8"/>
    <w:rsid w:val="002B2EA5"/>
    <w:rsid w:val="002B36DC"/>
    <w:rsid w:val="002B3ADE"/>
    <w:rsid w:val="002B4A1A"/>
    <w:rsid w:val="002B527C"/>
    <w:rsid w:val="002B6510"/>
    <w:rsid w:val="002B6670"/>
    <w:rsid w:val="002B7575"/>
    <w:rsid w:val="002B7EB1"/>
    <w:rsid w:val="002C03E2"/>
    <w:rsid w:val="002C19F8"/>
    <w:rsid w:val="002C3EE6"/>
    <w:rsid w:val="002C5A08"/>
    <w:rsid w:val="002C5A66"/>
    <w:rsid w:val="002C69A6"/>
    <w:rsid w:val="002C7087"/>
    <w:rsid w:val="002C784A"/>
    <w:rsid w:val="002D0581"/>
    <w:rsid w:val="002D071E"/>
    <w:rsid w:val="002D265E"/>
    <w:rsid w:val="002D4031"/>
    <w:rsid w:val="002D5336"/>
    <w:rsid w:val="002D5A45"/>
    <w:rsid w:val="002D6782"/>
    <w:rsid w:val="002E05B2"/>
    <w:rsid w:val="002E0D1C"/>
    <w:rsid w:val="002E2493"/>
    <w:rsid w:val="002E2FAF"/>
    <w:rsid w:val="002E34B9"/>
    <w:rsid w:val="002E40CC"/>
    <w:rsid w:val="002E55EA"/>
    <w:rsid w:val="002E5693"/>
    <w:rsid w:val="002E6B18"/>
    <w:rsid w:val="002E6C47"/>
    <w:rsid w:val="002E7902"/>
    <w:rsid w:val="002E7E93"/>
    <w:rsid w:val="002F176A"/>
    <w:rsid w:val="002F23D1"/>
    <w:rsid w:val="002F2B5F"/>
    <w:rsid w:val="002F47F4"/>
    <w:rsid w:val="002F482E"/>
    <w:rsid w:val="002F5A27"/>
    <w:rsid w:val="002F5A29"/>
    <w:rsid w:val="002F5A8C"/>
    <w:rsid w:val="002F699B"/>
    <w:rsid w:val="003012CE"/>
    <w:rsid w:val="003013A4"/>
    <w:rsid w:val="003013E7"/>
    <w:rsid w:val="00301CAB"/>
    <w:rsid w:val="003021DB"/>
    <w:rsid w:val="00303DB9"/>
    <w:rsid w:val="003048BC"/>
    <w:rsid w:val="00306692"/>
    <w:rsid w:val="0030732C"/>
    <w:rsid w:val="003105ED"/>
    <w:rsid w:val="003114FB"/>
    <w:rsid w:val="003117FF"/>
    <w:rsid w:val="00312E0F"/>
    <w:rsid w:val="00313C79"/>
    <w:rsid w:val="00314BC1"/>
    <w:rsid w:val="003152E0"/>
    <w:rsid w:val="00315309"/>
    <w:rsid w:val="003155D8"/>
    <w:rsid w:val="00320004"/>
    <w:rsid w:val="00321089"/>
    <w:rsid w:val="003222EE"/>
    <w:rsid w:val="00322B25"/>
    <w:rsid w:val="0032350A"/>
    <w:rsid w:val="00323E0B"/>
    <w:rsid w:val="00323E5C"/>
    <w:rsid w:val="00326AA2"/>
    <w:rsid w:val="003278BD"/>
    <w:rsid w:val="0033077B"/>
    <w:rsid w:val="003320DE"/>
    <w:rsid w:val="003335F4"/>
    <w:rsid w:val="00333865"/>
    <w:rsid w:val="00333947"/>
    <w:rsid w:val="003358FF"/>
    <w:rsid w:val="00335978"/>
    <w:rsid w:val="00335DA7"/>
    <w:rsid w:val="003361E3"/>
    <w:rsid w:val="00337111"/>
    <w:rsid w:val="00337CC2"/>
    <w:rsid w:val="00337E62"/>
    <w:rsid w:val="003411BA"/>
    <w:rsid w:val="00342E84"/>
    <w:rsid w:val="003451BB"/>
    <w:rsid w:val="00345760"/>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2DF"/>
    <w:rsid w:val="00357F86"/>
    <w:rsid w:val="0036055E"/>
    <w:rsid w:val="0036097C"/>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34"/>
    <w:rsid w:val="00374252"/>
    <w:rsid w:val="00374355"/>
    <w:rsid w:val="00375618"/>
    <w:rsid w:val="00376264"/>
    <w:rsid w:val="0037666E"/>
    <w:rsid w:val="0037774F"/>
    <w:rsid w:val="00377D3D"/>
    <w:rsid w:val="00380BAD"/>
    <w:rsid w:val="00380F69"/>
    <w:rsid w:val="00381A46"/>
    <w:rsid w:val="003829E3"/>
    <w:rsid w:val="0038422A"/>
    <w:rsid w:val="00384411"/>
    <w:rsid w:val="00384DA5"/>
    <w:rsid w:val="00384E75"/>
    <w:rsid w:val="00385C1A"/>
    <w:rsid w:val="00385D32"/>
    <w:rsid w:val="0038653D"/>
    <w:rsid w:val="00386F99"/>
    <w:rsid w:val="0038762A"/>
    <w:rsid w:val="00387F3A"/>
    <w:rsid w:val="003915AD"/>
    <w:rsid w:val="003920EA"/>
    <w:rsid w:val="00392945"/>
    <w:rsid w:val="00392D28"/>
    <w:rsid w:val="003930A7"/>
    <w:rsid w:val="0039396A"/>
    <w:rsid w:val="00393C0D"/>
    <w:rsid w:val="00393CDC"/>
    <w:rsid w:val="00393CEF"/>
    <w:rsid w:val="00394408"/>
    <w:rsid w:val="003A0E65"/>
    <w:rsid w:val="003A178E"/>
    <w:rsid w:val="003A188E"/>
    <w:rsid w:val="003A1EF4"/>
    <w:rsid w:val="003A3E9C"/>
    <w:rsid w:val="003A4605"/>
    <w:rsid w:val="003A4983"/>
    <w:rsid w:val="003A5139"/>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4A2A"/>
    <w:rsid w:val="003C7602"/>
    <w:rsid w:val="003C7726"/>
    <w:rsid w:val="003D0A00"/>
    <w:rsid w:val="003D1B5F"/>
    <w:rsid w:val="003D1C44"/>
    <w:rsid w:val="003D2BD0"/>
    <w:rsid w:val="003D2DA4"/>
    <w:rsid w:val="003D3608"/>
    <w:rsid w:val="003D37C6"/>
    <w:rsid w:val="003D47BF"/>
    <w:rsid w:val="003D573A"/>
    <w:rsid w:val="003D69C6"/>
    <w:rsid w:val="003D6B5A"/>
    <w:rsid w:val="003D6F07"/>
    <w:rsid w:val="003D707F"/>
    <w:rsid w:val="003D7DF4"/>
    <w:rsid w:val="003E1A04"/>
    <w:rsid w:val="003E28DE"/>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93"/>
    <w:rsid w:val="003F6ED1"/>
    <w:rsid w:val="003F7E60"/>
    <w:rsid w:val="0040006B"/>
    <w:rsid w:val="00402840"/>
    <w:rsid w:val="004034E3"/>
    <w:rsid w:val="00403E58"/>
    <w:rsid w:val="00404265"/>
    <w:rsid w:val="00405257"/>
    <w:rsid w:val="004057BA"/>
    <w:rsid w:val="00405C20"/>
    <w:rsid w:val="0040667F"/>
    <w:rsid w:val="004071F0"/>
    <w:rsid w:val="00407341"/>
    <w:rsid w:val="00410F2A"/>
    <w:rsid w:val="0041131C"/>
    <w:rsid w:val="00413DFB"/>
    <w:rsid w:val="0041782E"/>
    <w:rsid w:val="00417F76"/>
    <w:rsid w:val="0042030C"/>
    <w:rsid w:val="00420AB7"/>
    <w:rsid w:val="00420C38"/>
    <w:rsid w:val="00420CB0"/>
    <w:rsid w:val="00421C8B"/>
    <w:rsid w:val="00422C24"/>
    <w:rsid w:val="00424095"/>
    <w:rsid w:val="00424E21"/>
    <w:rsid w:val="00424E65"/>
    <w:rsid w:val="004258CB"/>
    <w:rsid w:val="004266BC"/>
    <w:rsid w:val="00426B78"/>
    <w:rsid w:val="00427B48"/>
    <w:rsid w:val="0043025B"/>
    <w:rsid w:val="00430A6C"/>
    <w:rsid w:val="00430CD7"/>
    <w:rsid w:val="00431692"/>
    <w:rsid w:val="0043212F"/>
    <w:rsid w:val="004330AB"/>
    <w:rsid w:val="00433777"/>
    <w:rsid w:val="004338CF"/>
    <w:rsid w:val="00433C29"/>
    <w:rsid w:val="00433FE2"/>
    <w:rsid w:val="004349EC"/>
    <w:rsid w:val="00434E97"/>
    <w:rsid w:val="0043571E"/>
    <w:rsid w:val="00437B88"/>
    <w:rsid w:val="00437EAA"/>
    <w:rsid w:val="00437F05"/>
    <w:rsid w:val="0044236D"/>
    <w:rsid w:val="004423BF"/>
    <w:rsid w:val="0044270F"/>
    <w:rsid w:val="00442CC6"/>
    <w:rsid w:val="00444DF2"/>
    <w:rsid w:val="00444EA6"/>
    <w:rsid w:val="004463FD"/>
    <w:rsid w:val="0045042A"/>
    <w:rsid w:val="00450ECE"/>
    <w:rsid w:val="004510F2"/>
    <w:rsid w:val="00452756"/>
    <w:rsid w:val="00453310"/>
    <w:rsid w:val="00455F53"/>
    <w:rsid w:val="004564C5"/>
    <w:rsid w:val="00456A96"/>
    <w:rsid w:val="00456EE2"/>
    <w:rsid w:val="0046047D"/>
    <w:rsid w:val="00460638"/>
    <w:rsid w:val="00460E67"/>
    <w:rsid w:val="004615E4"/>
    <w:rsid w:val="00461C4E"/>
    <w:rsid w:val="00462BFC"/>
    <w:rsid w:val="00463CEC"/>
    <w:rsid w:val="004646A0"/>
    <w:rsid w:val="00464B80"/>
    <w:rsid w:val="00465F7C"/>
    <w:rsid w:val="00466E5E"/>
    <w:rsid w:val="004704C7"/>
    <w:rsid w:val="00471D3B"/>
    <w:rsid w:val="00471D66"/>
    <w:rsid w:val="00472717"/>
    <w:rsid w:val="00473325"/>
    <w:rsid w:val="00473F7C"/>
    <w:rsid w:val="0047476C"/>
    <w:rsid w:val="0047517A"/>
    <w:rsid w:val="0047584B"/>
    <w:rsid w:val="004758F1"/>
    <w:rsid w:val="0047646D"/>
    <w:rsid w:val="00476727"/>
    <w:rsid w:val="00476D96"/>
    <w:rsid w:val="00477CAB"/>
    <w:rsid w:val="00480F2D"/>
    <w:rsid w:val="004811E6"/>
    <w:rsid w:val="00481FDF"/>
    <w:rsid w:val="0048206B"/>
    <w:rsid w:val="00482B0E"/>
    <w:rsid w:val="00483327"/>
    <w:rsid w:val="00484937"/>
    <w:rsid w:val="00485404"/>
    <w:rsid w:val="00486AE2"/>
    <w:rsid w:val="0048711D"/>
    <w:rsid w:val="00487321"/>
    <w:rsid w:val="00487BD4"/>
    <w:rsid w:val="004912A2"/>
    <w:rsid w:val="00491C29"/>
    <w:rsid w:val="00492D5A"/>
    <w:rsid w:val="00493A36"/>
    <w:rsid w:val="0049422D"/>
    <w:rsid w:val="004946EA"/>
    <w:rsid w:val="0049561C"/>
    <w:rsid w:val="00495B06"/>
    <w:rsid w:val="0049679C"/>
    <w:rsid w:val="00496EBF"/>
    <w:rsid w:val="00497341"/>
    <w:rsid w:val="004A13F4"/>
    <w:rsid w:val="004A1D92"/>
    <w:rsid w:val="004A27F4"/>
    <w:rsid w:val="004A2C7C"/>
    <w:rsid w:val="004A3A9F"/>
    <w:rsid w:val="004A434C"/>
    <w:rsid w:val="004A6090"/>
    <w:rsid w:val="004A6568"/>
    <w:rsid w:val="004A6839"/>
    <w:rsid w:val="004A69D9"/>
    <w:rsid w:val="004B0F19"/>
    <w:rsid w:val="004B22ED"/>
    <w:rsid w:val="004B251C"/>
    <w:rsid w:val="004B3641"/>
    <w:rsid w:val="004B3924"/>
    <w:rsid w:val="004B3F2C"/>
    <w:rsid w:val="004B4BE0"/>
    <w:rsid w:val="004B54C6"/>
    <w:rsid w:val="004B5CAE"/>
    <w:rsid w:val="004B7A4A"/>
    <w:rsid w:val="004B7CC0"/>
    <w:rsid w:val="004C0621"/>
    <w:rsid w:val="004C09A0"/>
    <w:rsid w:val="004C10D6"/>
    <w:rsid w:val="004C1D38"/>
    <w:rsid w:val="004C2419"/>
    <w:rsid w:val="004C341C"/>
    <w:rsid w:val="004C3C01"/>
    <w:rsid w:val="004C3D6E"/>
    <w:rsid w:val="004C4C17"/>
    <w:rsid w:val="004C59F3"/>
    <w:rsid w:val="004C62A6"/>
    <w:rsid w:val="004C6ACC"/>
    <w:rsid w:val="004C748B"/>
    <w:rsid w:val="004C7A98"/>
    <w:rsid w:val="004D0122"/>
    <w:rsid w:val="004D0572"/>
    <w:rsid w:val="004D0A26"/>
    <w:rsid w:val="004D0F9E"/>
    <w:rsid w:val="004D2626"/>
    <w:rsid w:val="004D367F"/>
    <w:rsid w:val="004D389C"/>
    <w:rsid w:val="004D3E4B"/>
    <w:rsid w:val="004D3F73"/>
    <w:rsid w:val="004D4ADD"/>
    <w:rsid w:val="004D5DC9"/>
    <w:rsid w:val="004D5FB7"/>
    <w:rsid w:val="004D6038"/>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5BEE"/>
    <w:rsid w:val="004E6201"/>
    <w:rsid w:val="004E6F8E"/>
    <w:rsid w:val="004E700A"/>
    <w:rsid w:val="004F0055"/>
    <w:rsid w:val="004F070D"/>
    <w:rsid w:val="004F1236"/>
    <w:rsid w:val="004F18A1"/>
    <w:rsid w:val="004F286B"/>
    <w:rsid w:val="004F2B34"/>
    <w:rsid w:val="004F6333"/>
    <w:rsid w:val="004F66DF"/>
    <w:rsid w:val="004F7B3D"/>
    <w:rsid w:val="00500521"/>
    <w:rsid w:val="005011B3"/>
    <w:rsid w:val="00501DBD"/>
    <w:rsid w:val="00502A42"/>
    <w:rsid w:val="00506BAC"/>
    <w:rsid w:val="00510544"/>
    <w:rsid w:val="005111F1"/>
    <w:rsid w:val="00511DE0"/>
    <w:rsid w:val="00512849"/>
    <w:rsid w:val="00512B66"/>
    <w:rsid w:val="00513BDB"/>
    <w:rsid w:val="00515D91"/>
    <w:rsid w:val="00517441"/>
    <w:rsid w:val="00517894"/>
    <w:rsid w:val="00517A07"/>
    <w:rsid w:val="00517FDE"/>
    <w:rsid w:val="0052063E"/>
    <w:rsid w:val="00520949"/>
    <w:rsid w:val="00520F4D"/>
    <w:rsid w:val="00521FAA"/>
    <w:rsid w:val="00522D9A"/>
    <w:rsid w:val="005232A4"/>
    <w:rsid w:val="005237E1"/>
    <w:rsid w:val="00524577"/>
    <w:rsid w:val="00524632"/>
    <w:rsid w:val="00526366"/>
    <w:rsid w:val="00526AE1"/>
    <w:rsid w:val="00526DCE"/>
    <w:rsid w:val="00526EB1"/>
    <w:rsid w:val="005270BD"/>
    <w:rsid w:val="0053002D"/>
    <w:rsid w:val="00530512"/>
    <w:rsid w:val="005310A0"/>
    <w:rsid w:val="005319B2"/>
    <w:rsid w:val="00531C15"/>
    <w:rsid w:val="00532CC6"/>
    <w:rsid w:val="00533089"/>
    <w:rsid w:val="00533774"/>
    <w:rsid w:val="005339EB"/>
    <w:rsid w:val="0053414F"/>
    <w:rsid w:val="005350CA"/>
    <w:rsid w:val="005355D8"/>
    <w:rsid w:val="00535A08"/>
    <w:rsid w:val="00535D4A"/>
    <w:rsid w:val="00535ED7"/>
    <w:rsid w:val="00536DF8"/>
    <w:rsid w:val="00537B12"/>
    <w:rsid w:val="00540227"/>
    <w:rsid w:val="005405B7"/>
    <w:rsid w:val="00541C57"/>
    <w:rsid w:val="00541EB7"/>
    <w:rsid w:val="00542AB5"/>
    <w:rsid w:val="00543AF4"/>
    <w:rsid w:val="00546414"/>
    <w:rsid w:val="005473D5"/>
    <w:rsid w:val="0054779A"/>
    <w:rsid w:val="0055071D"/>
    <w:rsid w:val="005514E6"/>
    <w:rsid w:val="005524D0"/>
    <w:rsid w:val="00554E96"/>
    <w:rsid w:val="005553FC"/>
    <w:rsid w:val="00555A5C"/>
    <w:rsid w:val="00555B0C"/>
    <w:rsid w:val="0055665A"/>
    <w:rsid w:val="00556D35"/>
    <w:rsid w:val="005577E6"/>
    <w:rsid w:val="00557F8A"/>
    <w:rsid w:val="005604EC"/>
    <w:rsid w:val="00560701"/>
    <w:rsid w:val="0056079D"/>
    <w:rsid w:val="00560E5B"/>
    <w:rsid w:val="005618AF"/>
    <w:rsid w:val="00561CC2"/>
    <w:rsid w:val="005624D3"/>
    <w:rsid w:val="00562E5E"/>
    <w:rsid w:val="005630BA"/>
    <w:rsid w:val="00563D81"/>
    <w:rsid w:val="00565335"/>
    <w:rsid w:val="0056541A"/>
    <w:rsid w:val="00565E48"/>
    <w:rsid w:val="00566A54"/>
    <w:rsid w:val="00566AD4"/>
    <w:rsid w:val="00566EAF"/>
    <w:rsid w:val="00570279"/>
    <w:rsid w:val="00570584"/>
    <w:rsid w:val="00570B03"/>
    <w:rsid w:val="005719AC"/>
    <w:rsid w:val="00572983"/>
    <w:rsid w:val="005734CC"/>
    <w:rsid w:val="00573A23"/>
    <w:rsid w:val="00573EF4"/>
    <w:rsid w:val="00574219"/>
    <w:rsid w:val="005746F5"/>
    <w:rsid w:val="00575AAF"/>
    <w:rsid w:val="005762AC"/>
    <w:rsid w:val="00576DC3"/>
    <w:rsid w:val="005772C3"/>
    <w:rsid w:val="0057753B"/>
    <w:rsid w:val="005779C1"/>
    <w:rsid w:val="00580422"/>
    <w:rsid w:val="005808CB"/>
    <w:rsid w:val="00580AF9"/>
    <w:rsid w:val="00580D0F"/>
    <w:rsid w:val="00583052"/>
    <w:rsid w:val="00583073"/>
    <w:rsid w:val="00583D9C"/>
    <w:rsid w:val="00584F24"/>
    <w:rsid w:val="005859B7"/>
    <w:rsid w:val="00586DE6"/>
    <w:rsid w:val="00587104"/>
    <w:rsid w:val="0058711B"/>
    <w:rsid w:val="00587226"/>
    <w:rsid w:val="00587AE8"/>
    <w:rsid w:val="00592280"/>
    <w:rsid w:val="0059380E"/>
    <w:rsid w:val="00593849"/>
    <w:rsid w:val="00593F82"/>
    <w:rsid w:val="005950A8"/>
    <w:rsid w:val="00595369"/>
    <w:rsid w:val="0059594C"/>
    <w:rsid w:val="00595D39"/>
    <w:rsid w:val="0059667A"/>
    <w:rsid w:val="0059689F"/>
    <w:rsid w:val="00596B16"/>
    <w:rsid w:val="005970EF"/>
    <w:rsid w:val="005A0848"/>
    <w:rsid w:val="005A1887"/>
    <w:rsid w:val="005A286C"/>
    <w:rsid w:val="005A29F6"/>
    <w:rsid w:val="005A3091"/>
    <w:rsid w:val="005A3B20"/>
    <w:rsid w:val="005A3B4B"/>
    <w:rsid w:val="005A5199"/>
    <w:rsid w:val="005A5D2C"/>
    <w:rsid w:val="005A5E02"/>
    <w:rsid w:val="005A5F60"/>
    <w:rsid w:val="005A659D"/>
    <w:rsid w:val="005A6919"/>
    <w:rsid w:val="005A7318"/>
    <w:rsid w:val="005A7D4E"/>
    <w:rsid w:val="005B093A"/>
    <w:rsid w:val="005B0CEF"/>
    <w:rsid w:val="005B0E69"/>
    <w:rsid w:val="005B1243"/>
    <w:rsid w:val="005B1736"/>
    <w:rsid w:val="005B2AB2"/>
    <w:rsid w:val="005B4407"/>
    <w:rsid w:val="005B46E3"/>
    <w:rsid w:val="005B4CB5"/>
    <w:rsid w:val="005B5192"/>
    <w:rsid w:val="005B5CA1"/>
    <w:rsid w:val="005B6477"/>
    <w:rsid w:val="005B6FFA"/>
    <w:rsid w:val="005B728B"/>
    <w:rsid w:val="005C00FB"/>
    <w:rsid w:val="005C1583"/>
    <w:rsid w:val="005C26B3"/>
    <w:rsid w:val="005C329C"/>
    <w:rsid w:val="005C4405"/>
    <w:rsid w:val="005C633E"/>
    <w:rsid w:val="005C6389"/>
    <w:rsid w:val="005C7207"/>
    <w:rsid w:val="005D00DB"/>
    <w:rsid w:val="005D1062"/>
    <w:rsid w:val="005D1175"/>
    <w:rsid w:val="005D2272"/>
    <w:rsid w:val="005D22C5"/>
    <w:rsid w:val="005D2AEA"/>
    <w:rsid w:val="005D40EE"/>
    <w:rsid w:val="005D57C5"/>
    <w:rsid w:val="005D580E"/>
    <w:rsid w:val="005D5E3D"/>
    <w:rsid w:val="005D7D96"/>
    <w:rsid w:val="005E0E75"/>
    <w:rsid w:val="005E106F"/>
    <w:rsid w:val="005E1098"/>
    <w:rsid w:val="005E1B00"/>
    <w:rsid w:val="005E209F"/>
    <w:rsid w:val="005E2F02"/>
    <w:rsid w:val="005E34B7"/>
    <w:rsid w:val="005E3A49"/>
    <w:rsid w:val="005E3B88"/>
    <w:rsid w:val="005E512D"/>
    <w:rsid w:val="005E55EF"/>
    <w:rsid w:val="005E5A37"/>
    <w:rsid w:val="005E78CF"/>
    <w:rsid w:val="005F1897"/>
    <w:rsid w:val="005F3538"/>
    <w:rsid w:val="005F4709"/>
    <w:rsid w:val="005F4994"/>
    <w:rsid w:val="005F625C"/>
    <w:rsid w:val="005F6BB1"/>
    <w:rsid w:val="005F6FB2"/>
    <w:rsid w:val="005F7528"/>
    <w:rsid w:val="005F7738"/>
    <w:rsid w:val="005F77BD"/>
    <w:rsid w:val="005F7843"/>
    <w:rsid w:val="005F7CC1"/>
    <w:rsid w:val="005F7CE4"/>
    <w:rsid w:val="00601EC8"/>
    <w:rsid w:val="00602297"/>
    <w:rsid w:val="006027DA"/>
    <w:rsid w:val="00602F70"/>
    <w:rsid w:val="006037BF"/>
    <w:rsid w:val="00604241"/>
    <w:rsid w:val="00604BD9"/>
    <w:rsid w:val="006057A0"/>
    <w:rsid w:val="006064CF"/>
    <w:rsid w:val="00607995"/>
    <w:rsid w:val="006107FE"/>
    <w:rsid w:val="006114FC"/>
    <w:rsid w:val="00611771"/>
    <w:rsid w:val="00612365"/>
    <w:rsid w:val="00612ED2"/>
    <w:rsid w:val="006134DA"/>
    <w:rsid w:val="00613EFF"/>
    <w:rsid w:val="00615060"/>
    <w:rsid w:val="006160C2"/>
    <w:rsid w:val="00616778"/>
    <w:rsid w:val="006168F7"/>
    <w:rsid w:val="006171D5"/>
    <w:rsid w:val="00617659"/>
    <w:rsid w:val="00617B86"/>
    <w:rsid w:val="006202E0"/>
    <w:rsid w:val="006216FD"/>
    <w:rsid w:val="00621EEF"/>
    <w:rsid w:val="006232DE"/>
    <w:rsid w:val="006234E6"/>
    <w:rsid w:val="00623511"/>
    <w:rsid w:val="0062420D"/>
    <w:rsid w:val="00624CED"/>
    <w:rsid w:val="00627170"/>
    <w:rsid w:val="006273F8"/>
    <w:rsid w:val="0063019A"/>
    <w:rsid w:val="0063044F"/>
    <w:rsid w:val="00630753"/>
    <w:rsid w:val="0063130F"/>
    <w:rsid w:val="00632405"/>
    <w:rsid w:val="00634485"/>
    <w:rsid w:val="006347CF"/>
    <w:rsid w:val="00635E46"/>
    <w:rsid w:val="0063697C"/>
    <w:rsid w:val="00636E77"/>
    <w:rsid w:val="00637BAB"/>
    <w:rsid w:val="0064016F"/>
    <w:rsid w:val="0064145B"/>
    <w:rsid w:val="0064154A"/>
    <w:rsid w:val="006424EB"/>
    <w:rsid w:val="0064351D"/>
    <w:rsid w:val="00643C40"/>
    <w:rsid w:val="00643CCD"/>
    <w:rsid w:val="00643FB6"/>
    <w:rsid w:val="006443BD"/>
    <w:rsid w:val="00645D47"/>
    <w:rsid w:val="00646069"/>
    <w:rsid w:val="00646353"/>
    <w:rsid w:val="006463E7"/>
    <w:rsid w:val="00646EEB"/>
    <w:rsid w:val="00650A86"/>
    <w:rsid w:val="00651F8F"/>
    <w:rsid w:val="006523EF"/>
    <w:rsid w:val="006537BE"/>
    <w:rsid w:val="006538CC"/>
    <w:rsid w:val="00654194"/>
    <w:rsid w:val="006541A7"/>
    <w:rsid w:val="006546AE"/>
    <w:rsid w:val="0065522F"/>
    <w:rsid w:val="00656FB1"/>
    <w:rsid w:val="006626FB"/>
    <w:rsid w:val="0066331A"/>
    <w:rsid w:val="006643F7"/>
    <w:rsid w:val="00664408"/>
    <w:rsid w:val="00664699"/>
    <w:rsid w:val="00665004"/>
    <w:rsid w:val="006656D8"/>
    <w:rsid w:val="00665D5C"/>
    <w:rsid w:val="00665F0C"/>
    <w:rsid w:val="00666BC2"/>
    <w:rsid w:val="00670403"/>
    <w:rsid w:val="00670E03"/>
    <w:rsid w:val="00671AB5"/>
    <w:rsid w:val="006733C8"/>
    <w:rsid w:val="0067493B"/>
    <w:rsid w:val="00675444"/>
    <w:rsid w:val="00675B63"/>
    <w:rsid w:val="00675D55"/>
    <w:rsid w:val="006777C8"/>
    <w:rsid w:val="006778CF"/>
    <w:rsid w:val="006806CB"/>
    <w:rsid w:val="00681EDC"/>
    <w:rsid w:val="0068204A"/>
    <w:rsid w:val="00682BE6"/>
    <w:rsid w:val="00682C9C"/>
    <w:rsid w:val="00684CF9"/>
    <w:rsid w:val="00685BB9"/>
    <w:rsid w:val="006864F5"/>
    <w:rsid w:val="006867DA"/>
    <w:rsid w:val="0068772A"/>
    <w:rsid w:val="00690FAE"/>
    <w:rsid w:val="0069185E"/>
    <w:rsid w:val="006926A2"/>
    <w:rsid w:val="006944D7"/>
    <w:rsid w:val="006949C8"/>
    <w:rsid w:val="00695CE9"/>
    <w:rsid w:val="00697742"/>
    <w:rsid w:val="006A13CF"/>
    <w:rsid w:val="006A1829"/>
    <w:rsid w:val="006A1C6F"/>
    <w:rsid w:val="006A24CC"/>
    <w:rsid w:val="006A3DA1"/>
    <w:rsid w:val="006A5984"/>
    <w:rsid w:val="006A5A7E"/>
    <w:rsid w:val="006A68BB"/>
    <w:rsid w:val="006A6ECB"/>
    <w:rsid w:val="006A7D91"/>
    <w:rsid w:val="006B0E07"/>
    <w:rsid w:val="006B25FF"/>
    <w:rsid w:val="006B2688"/>
    <w:rsid w:val="006B337A"/>
    <w:rsid w:val="006B461C"/>
    <w:rsid w:val="006B4633"/>
    <w:rsid w:val="006B5283"/>
    <w:rsid w:val="006B557B"/>
    <w:rsid w:val="006B5665"/>
    <w:rsid w:val="006B5847"/>
    <w:rsid w:val="006B5FBB"/>
    <w:rsid w:val="006B65F4"/>
    <w:rsid w:val="006B6F23"/>
    <w:rsid w:val="006B7EAA"/>
    <w:rsid w:val="006B7F8B"/>
    <w:rsid w:val="006B7F8D"/>
    <w:rsid w:val="006C1311"/>
    <w:rsid w:val="006C27D7"/>
    <w:rsid w:val="006C4EF1"/>
    <w:rsid w:val="006C7E81"/>
    <w:rsid w:val="006D03A4"/>
    <w:rsid w:val="006D08F4"/>
    <w:rsid w:val="006D095C"/>
    <w:rsid w:val="006D0A70"/>
    <w:rsid w:val="006D2373"/>
    <w:rsid w:val="006D33CF"/>
    <w:rsid w:val="006D4535"/>
    <w:rsid w:val="006D4B3D"/>
    <w:rsid w:val="006D5846"/>
    <w:rsid w:val="006D592F"/>
    <w:rsid w:val="006D6E48"/>
    <w:rsid w:val="006D72AC"/>
    <w:rsid w:val="006D7B05"/>
    <w:rsid w:val="006D7B1B"/>
    <w:rsid w:val="006E0A92"/>
    <w:rsid w:val="006E0C40"/>
    <w:rsid w:val="006E0D87"/>
    <w:rsid w:val="006E0DCB"/>
    <w:rsid w:val="006E1950"/>
    <w:rsid w:val="006E3027"/>
    <w:rsid w:val="006E3267"/>
    <w:rsid w:val="006E4958"/>
    <w:rsid w:val="006E4F0B"/>
    <w:rsid w:val="006E4F5E"/>
    <w:rsid w:val="006E545D"/>
    <w:rsid w:val="006E6389"/>
    <w:rsid w:val="006E662D"/>
    <w:rsid w:val="006E686E"/>
    <w:rsid w:val="006E6A8B"/>
    <w:rsid w:val="006E6C5C"/>
    <w:rsid w:val="006F08AD"/>
    <w:rsid w:val="006F2BF2"/>
    <w:rsid w:val="006F30F8"/>
    <w:rsid w:val="006F4A36"/>
    <w:rsid w:val="006F5BB0"/>
    <w:rsid w:val="006F63F1"/>
    <w:rsid w:val="006F6443"/>
    <w:rsid w:val="006F7E05"/>
    <w:rsid w:val="007027A9"/>
    <w:rsid w:val="007029FB"/>
    <w:rsid w:val="00703444"/>
    <w:rsid w:val="00704000"/>
    <w:rsid w:val="007041E8"/>
    <w:rsid w:val="007049AA"/>
    <w:rsid w:val="00704E7C"/>
    <w:rsid w:val="00705D56"/>
    <w:rsid w:val="00705EEA"/>
    <w:rsid w:val="00706109"/>
    <w:rsid w:val="00706343"/>
    <w:rsid w:val="007065F3"/>
    <w:rsid w:val="00706BF4"/>
    <w:rsid w:val="00706F00"/>
    <w:rsid w:val="0070703E"/>
    <w:rsid w:val="00707784"/>
    <w:rsid w:val="00707983"/>
    <w:rsid w:val="007104A0"/>
    <w:rsid w:val="00711E44"/>
    <w:rsid w:val="00716A17"/>
    <w:rsid w:val="00716CFB"/>
    <w:rsid w:val="007171AE"/>
    <w:rsid w:val="007174FB"/>
    <w:rsid w:val="00717B16"/>
    <w:rsid w:val="00717E2E"/>
    <w:rsid w:val="00720150"/>
    <w:rsid w:val="007241AA"/>
    <w:rsid w:val="00726CF9"/>
    <w:rsid w:val="00726EA5"/>
    <w:rsid w:val="00730B11"/>
    <w:rsid w:val="00731A37"/>
    <w:rsid w:val="007320F3"/>
    <w:rsid w:val="0073211B"/>
    <w:rsid w:val="00733652"/>
    <w:rsid w:val="007336E7"/>
    <w:rsid w:val="00733FF3"/>
    <w:rsid w:val="00734DA4"/>
    <w:rsid w:val="0073551B"/>
    <w:rsid w:val="007359EB"/>
    <w:rsid w:val="00736C06"/>
    <w:rsid w:val="007373A9"/>
    <w:rsid w:val="007403AD"/>
    <w:rsid w:val="007410CB"/>
    <w:rsid w:val="00742221"/>
    <w:rsid w:val="00743468"/>
    <w:rsid w:val="00745263"/>
    <w:rsid w:val="00745ACE"/>
    <w:rsid w:val="007471DF"/>
    <w:rsid w:val="0074793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1DE2"/>
    <w:rsid w:val="0077277F"/>
    <w:rsid w:val="00772CB8"/>
    <w:rsid w:val="00772CEC"/>
    <w:rsid w:val="00772D90"/>
    <w:rsid w:val="00772F5D"/>
    <w:rsid w:val="00772FF8"/>
    <w:rsid w:val="00773989"/>
    <w:rsid w:val="00774988"/>
    <w:rsid w:val="0077503C"/>
    <w:rsid w:val="00775470"/>
    <w:rsid w:val="00776C9C"/>
    <w:rsid w:val="00776D3B"/>
    <w:rsid w:val="0077713F"/>
    <w:rsid w:val="0077737C"/>
    <w:rsid w:val="0077772A"/>
    <w:rsid w:val="00781033"/>
    <w:rsid w:val="00781C48"/>
    <w:rsid w:val="0078234C"/>
    <w:rsid w:val="00782395"/>
    <w:rsid w:val="007824BA"/>
    <w:rsid w:val="00782744"/>
    <w:rsid w:val="007833E6"/>
    <w:rsid w:val="0078425E"/>
    <w:rsid w:val="007844EE"/>
    <w:rsid w:val="00784515"/>
    <w:rsid w:val="00785515"/>
    <w:rsid w:val="00785796"/>
    <w:rsid w:val="00785AD4"/>
    <w:rsid w:val="00786455"/>
    <w:rsid w:val="00786D82"/>
    <w:rsid w:val="00787BEF"/>
    <w:rsid w:val="007900DF"/>
    <w:rsid w:val="00790445"/>
    <w:rsid w:val="007916C1"/>
    <w:rsid w:val="007923F9"/>
    <w:rsid w:val="00792A9D"/>
    <w:rsid w:val="00793399"/>
    <w:rsid w:val="00793BD3"/>
    <w:rsid w:val="0079415C"/>
    <w:rsid w:val="007941A5"/>
    <w:rsid w:val="007941D5"/>
    <w:rsid w:val="00794F58"/>
    <w:rsid w:val="00795BEC"/>
    <w:rsid w:val="00797698"/>
    <w:rsid w:val="0079797B"/>
    <w:rsid w:val="007A0350"/>
    <w:rsid w:val="007A0505"/>
    <w:rsid w:val="007A0A39"/>
    <w:rsid w:val="007A0CAC"/>
    <w:rsid w:val="007A1102"/>
    <w:rsid w:val="007A180D"/>
    <w:rsid w:val="007A2949"/>
    <w:rsid w:val="007A3EF4"/>
    <w:rsid w:val="007A4DBB"/>
    <w:rsid w:val="007A59C7"/>
    <w:rsid w:val="007A5B4C"/>
    <w:rsid w:val="007A69FC"/>
    <w:rsid w:val="007A7743"/>
    <w:rsid w:val="007A7D15"/>
    <w:rsid w:val="007B00D3"/>
    <w:rsid w:val="007B017E"/>
    <w:rsid w:val="007B09E3"/>
    <w:rsid w:val="007B14E6"/>
    <w:rsid w:val="007B168A"/>
    <w:rsid w:val="007B187A"/>
    <w:rsid w:val="007B27BE"/>
    <w:rsid w:val="007B2B53"/>
    <w:rsid w:val="007B2EB8"/>
    <w:rsid w:val="007B3A16"/>
    <w:rsid w:val="007B503A"/>
    <w:rsid w:val="007B5291"/>
    <w:rsid w:val="007B5884"/>
    <w:rsid w:val="007B78E2"/>
    <w:rsid w:val="007B7E50"/>
    <w:rsid w:val="007B7E68"/>
    <w:rsid w:val="007C0454"/>
    <w:rsid w:val="007C06A0"/>
    <w:rsid w:val="007C09A3"/>
    <w:rsid w:val="007C0DB5"/>
    <w:rsid w:val="007C1115"/>
    <w:rsid w:val="007C1AE6"/>
    <w:rsid w:val="007C1B12"/>
    <w:rsid w:val="007C1B36"/>
    <w:rsid w:val="007C2074"/>
    <w:rsid w:val="007C4655"/>
    <w:rsid w:val="007C4F14"/>
    <w:rsid w:val="007C550C"/>
    <w:rsid w:val="007C6CBA"/>
    <w:rsid w:val="007C6D73"/>
    <w:rsid w:val="007C6EEC"/>
    <w:rsid w:val="007C6F72"/>
    <w:rsid w:val="007D09A4"/>
    <w:rsid w:val="007D0ABD"/>
    <w:rsid w:val="007D19FD"/>
    <w:rsid w:val="007D1BB9"/>
    <w:rsid w:val="007D1CAC"/>
    <w:rsid w:val="007D1F1B"/>
    <w:rsid w:val="007D275B"/>
    <w:rsid w:val="007D3928"/>
    <w:rsid w:val="007D4FE6"/>
    <w:rsid w:val="007D5989"/>
    <w:rsid w:val="007D5F4A"/>
    <w:rsid w:val="007D6CEB"/>
    <w:rsid w:val="007D6D70"/>
    <w:rsid w:val="007D73EC"/>
    <w:rsid w:val="007D7A63"/>
    <w:rsid w:val="007E0C21"/>
    <w:rsid w:val="007E0E21"/>
    <w:rsid w:val="007E1FF4"/>
    <w:rsid w:val="007E2FEA"/>
    <w:rsid w:val="007E335F"/>
    <w:rsid w:val="007E3596"/>
    <w:rsid w:val="007E4089"/>
    <w:rsid w:val="007E4216"/>
    <w:rsid w:val="007E5CB7"/>
    <w:rsid w:val="007E5F96"/>
    <w:rsid w:val="007E5F9B"/>
    <w:rsid w:val="007E6263"/>
    <w:rsid w:val="007E629D"/>
    <w:rsid w:val="007E71E1"/>
    <w:rsid w:val="007E79BE"/>
    <w:rsid w:val="007E7A3E"/>
    <w:rsid w:val="007F183E"/>
    <w:rsid w:val="007F2451"/>
    <w:rsid w:val="007F2DBE"/>
    <w:rsid w:val="007F39EA"/>
    <w:rsid w:val="007F3E1D"/>
    <w:rsid w:val="007F42AA"/>
    <w:rsid w:val="007F518C"/>
    <w:rsid w:val="007F5CA8"/>
    <w:rsid w:val="007F5EDC"/>
    <w:rsid w:val="007F60EB"/>
    <w:rsid w:val="007F6BBB"/>
    <w:rsid w:val="00800237"/>
    <w:rsid w:val="00800275"/>
    <w:rsid w:val="008006BC"/>
    <w:rsid w:val="00800D6B"/>
    <w:rsid w:val="008015F5"/>
    <w:rsid w:val="008015FC"/>
    <w:rsid w:val="00801785"/>
    <w:rsid w:val="008017E5"/>
    <w:rsid w:val="00801C98"/>
    <w:rsid w:val="00801E49"/>
    <w:rsid w:val="00802863"/>
    <w:rsid w:val="008028C2"/>
    <w:rsid w:val="00802B57"/>
    <w:rsid w:val="00803B0F"/>
    <w:rsid w:val="00804853"/>
    <w:rsid w:val="00804AA1"/>
    <w:rsid w:val="00807E7F"/>
    <w:rsid w:val="00811078"/>
    <w:rsid w:val="008110D0"/>
    <w:rsid w:val="00811A88"/>
    <w:rsid w:val="008120AB"/>
    <w:rsid w:val="00813E02"/>
    <w:rsid w:val="00814DE5"/>
    <w:rsid w:val="0081663E"/>
    <w:rsid w:val="00816BD1"/>
    <w:rsid w:val="0082079F"/>
    <w:rsid w:val="00821362"/>
    <w:rsid w:val="00821CA4"/>
    <w:rsid w:val="00822AD4"/>
    <w:rsid w:val="00822C5B"/>
    <w:rsid w:val="008242D8"/>
    <w:rsid w:val="0083082D"/>
    <w:rsid w:val="00830FA0"/>
    <w:rsid w:val="008324F6"/>
    <w:rsid w:val="00832CC8"/>
    <w:rsid w:val="008336E9"/>
    <w:rsid w:val="0083381C"/>
    <w:rsid w:val="00834075"/>
    <w:rsid w:val="00834578"/>
    <w:rsid w:val="00835499"/>
    <w:rsid w:val="008369EF"/>
    <w:rsid w:val="0083770F"/>
    <w:rsid w:val="0084018C"/>
    <w:rsid w:val="00841974"/>
    <w:rsid w:val="00841F45"/>
    <w:rsid w:val="00842CB9"/>
    <w:rsid w:val="0084607D"/>
    <w:rsid w:val="00846504"/>
    <w:rsid w:val="00851591"/>
    <w:rsid w:val="0085182A"/>
    <w:rsid w:val="00851BE0"/>
    <w:rsid w:val="00854827"/>
    <w:rsid w:val="00854B35"/>
    <w:rsid w:val="00854E15"/>
    <w:rsid w:val="0085537B"/>
    <w:rsid w:val="0085626D"/>
    <w:rsid w:val="00856793"/>
    <w:rsid w:val="00856CB0"/>
    <w:rsid w:val="0085724A"/>
    <w:rsid w:val="0085770B"/>
    <w:rsid w:val="00860098"/>
    <w:rsid w:val="008608C0"/>
    <w:rsid w:val="00861D7D"/>
    <w:rsid w:val="00865AEE"/>
    <w:rsid w:val="008663D1"/>
    <w:rsid w:val="00866A39"/>
    <w:rsid w:val="00866E6B"/>
    <w:rsid w:val="00870B66"/>
    <w:rsid w:val="00870CCA"/>
    <w:rsid w:val="0087104B"/>
    <w:rsid w:val="008718F3"/>
    <w:rsid w:val="008723CE"/>
    <w:rsid w:val="008726C5"/>
    <w:rsid w:val="00872AE0"/>
    <w:rsid w:val="00872C39"/>
    <w:rsid w:val="00874802"/>
    <w:rsid w:val="00875110"/>
    <w:rsid w:val="0087719B"/>
    <w:rsid w:val="00877437"/>
    <w:rsid w:val="008774AB"/>
    <w:rsid w:val="00877682"/>
    <w:rsid w:val="00877941"/>
    <w:rsid w:val="00877CAA"/>
    <w:rsid w:val="00881D2E"/>
    <w:rsid w:val="00881E99"/>
    <w:rsid w:val="00882429"/>
    <w:rsid w:val="008829C9"/>
    <w:rsid w:val="008846E7"/>
    <w:rsid w:val="008859C0"/>
    <w:rsid w:val="00885DFC"/>
    <w:rsid w:val="0088696E"/>
    <w:rsid w:val="00886F62"/>
    <w:rsid w:val="00890AA4"/>
    <w:rsid w:val="00890C1E"/>
    <w:rsid w:val="00891725"/>
    <w:rsid w:val="0089215C"/>
    <w:rsid w:val="00892341"/>
    <w:rsid w:val="00892AFC"/>
    <w:rsid w:val="00895784"/>
    <w:rsid w:val="00895D85"/>
    <w:rsid w:val="00897EFB"/>
    <w:rsid w:val="008A07E0"/>
    <w:rsid w:val="008A0AE3"/>
    <w:rsid w:val="008A0EBF"/>
    <w:rsid w:val="008A0EEB"/>
    <w:rsid w:val="008A115E"/>
    <w:rsid w:val="008A13F3"/>
    <w:rsid w:val="008A19AF"/>
    <w:rsid w:val="008A3F13"/>
    <w:rsid w:val="008A4058"/>
    <w:rsid w:val="008A40B7"/>
    <w:rsid w:val="008A44BB"/>
    <w:rsid w:val="008A4658"/>
    <w:rsid w:val="008A46E9"/>
    <w:rsid w:val="008A52C1"/>
    <w:rsid w:val="008A532F"/>
    <w:rsid w:val="008A53AE"/>
    <w:rsid w:val="008A5824"/>
    <w:rsid w:val="008A60A5"/>
    <w:rsid w:val="008A677E"/>
    <w:rsid w:val="008B0246"/>
    <w:rsid w:val="008B06EB"/>
    <w:rsid w:val="008B0C8C"/>
    <w:rsid w:val="008B0F52"/>
    <w:rsid w:val="008B1FAE"/>
    <w:rsid w:val="008B220C"/>
    <w:rsid w:val="008B2902"/>
    <w:rsid w:val="008B3D17"/>
    <w:rsid w:val="008B4B2D"/>
    <w:rsid w:val="008B4DF2"/>
    <w:rsid w:val="008B554A"/>
    <w:rsid w:val="008B599B"/>
    <w:rsid w:val="008B6015"/>
    <w:rsid w:val="008B72C9"/>
    <w:rsid w:val="008B768E"/>
    <w:rsid w:val="008C15B8"/>
    <w:rsid w:val="008C1868"/>
    <w:rsid w:val="008C23B3"/>
    <w:rsid w:val="008C2938"/>
    <w:rsid w:val="008C2A58"/>
    <w:rsid w:val="008C36D2"/>
    <w:rsid w:val="008C4079"/>
    <w:rsid w:val="008C6AC3"/>
    <w:rsid w:val="008D1526"/>
    <w:rsid w:val="008D26E2"/>
    <w:rsid w:val="008D27A8"/>
    <w:rsid w:val="008D3629"/>
    <w:rsid w:val="008D3C96"/>
    <w:rsid w:val="008D413B"/>
    <w:rsid w:val="008D44A6"/>
    <w:rsid w:val="008D47A9"/>
    <w:rsid w:val="008D4AD2"/>
    <w:rsid w:val="008D4E1F"/>
    <w:rsid w:val="008D601C"/>
    <w:rsid w:val="008D6BA3"/>
    <w:rsid w:val="008D6C4D"/>
    <w:rsid w:val="008D79FF"/>
    <w:rsid w:val="008E0971"/>
    <w:rsid w:val="008E1367"/>
    <w:rsid w:val="008E1D06"/>
    <w:rsid w:val="008E1EF2"/>
    <w:rsid w:val="008E24B1"/>
    <w:rsid w:val="008E24FA"/>
    <w:rsid w:val="008E2AB3"/>
    <w:rsid w:val="008E2E33"/>
    <w:rsid w:val="008E31C6"/>
    <w:rsid w:val="008E440B"/>
    <w:rsid w:val="008E44BF"/>
    <w:rsid w:val="008E46EE"/>
    <w:rsid w:val="008E523B"/>
    <w:rsid w:val="008E551E"/>
    <w:rsid w:val="008E5725"/>
    <w:rsid w:val="008E7045"/>
    <w:rsid w:val="008E7F2C"/>
    <w:rsid w:val="008F0DCA"/>
    <w:rsid w:val="008F0DFF"/>
    <w:rsid w:val="008F1FE5"/>
    <w:rsid w:val="008F2CCB"/>
    <w:rsid w:val="008F2FB3"/>
    <w:rsid w:val="008F3235"/>
    <w:rsid w:val="008F38B3"/>
    <w:rsid w:val="008F5638"/>
    <w:rsid w:val="008F7691"/>
    <w:rsid w:val="008F7AC9"/>
    <w:rsid w:val="0090038C"/>
    <w:rsid w:val="00900959"/>
    <w:rsid w:val="00901529"/>
    <w:rsid w:val="009020E8"/>
    <w:rsid w:val="00902202"/>
    <w:rsid w:val="00905E52"/>
    <w:rsid w:val="00906335"/>
    <w:rsid w:val="009072A8"/>
    <w:rsid w:val="00910E57"/>
    <w:rsid w:val="00912C50"/>
    <w:rsid w:val="00913440"/>
    <w:rsid w:val="00913D5A"/>
    <w:rsid w:val="009143B4"/>
    <w:rsid w:val="0091441B"/>
    <w:rsid w:val="0091442A"/>
    <w:rsid w:val="00914D6D"/>
    <w:rsid w:val="009150AF"/>
    <w:rsid w:val="0091642B"/>
    <w:rsid w:val="009166BC"/>
    <w:rsid w:val="00916849"/>
    <w:rsid w:val="00920893"/>
    <w:rsid w:val="00920CB9"/>
    <w:rsid w:val="00921378"/>
    <w:rsid w:val="00921D03"/>
    <w:rsid w:val="00922FEA"/>
    <w:rsid w:val="00923D1A"/>
    <w:rsid w:val="00924578"/>
    <w:rsid w:val="0092515E"/>
    <w:rsid w:val="00925C6B"/>
    <w:rsid w:val="00925F06"/>
    <w:rsid w:val="009262BE"/>
    <w:rsid w:val="00926591"/>
    <w:rsid w:val="00926A68"/>
    <w:rsid w:val="0092711E"/>
    <w:rsid w:val="00927159"/>
    <w:rsid w:val="00927AA9"/>
    <w:rsid w:val="009301DF"/>
    <w:rsid w:val="009309E9"/>
    <w:rsid w:val="00930AD4"/>
    <w:rsid w:val="00930D4A"/>
    <w:rsid w:val="00931403"/>
    <w:rsid w:val="0093144E"/>
    <w:rsid w:val="00931929"/>
    <w:rsid w:val="009320A9"/>
    <w:rsid w:val="0093253F"/>
    <w:rsid w:val="00933088"/>
    <w:rsid w:val="00934831"/>
    <w:rsid w:val="00934B71"/>
    <w:rsid w:val="0093540B"/>
    <w:rsid w:val="009355D3"/>
    <w:rsid w:val="009356A3"/>
    <w:rsid w:val="00937D02"/>
    <w:rsid w:val="00937E76"/>
    <w:rsid w:val="00942235"/>
    <w:rsid w:val="00942272"/>
    <w:rsid w:val="00942279"/>
    <w:rsid w:val="00942444"/>
    <w:rsid w:val="00943662"/>
    <w:rsid w:val="00943B51"/>
    <w:rsid w:val="00944B64"/>
    <w:rsid w:val="0094527D"/>
    <w:rsid w:val="0094607A"/>
    <w:rsid w:val="00946089"/>
    <w:rsid w:val="00950382"/>
    <w:rsid w:val="00952D91"/>
    <w:rsid w:val="009533C6"/>
    <w:rsid w:val="00954E86"/>
    <w:rsid w:val="009555E2"/>
    <w:rsid w:val="00957037"/>
    <w:rsid w:val="009605AE"/>
    <w:rsid w:val="0096089A"/>
    <w:rsid w:val="00960E56"/>
    <w:rsid w:val="00961185"/>
    <w:rsid w:val="00961D80"/>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A01"/>
    <w:rsid w:val="0097428A"/>
    <w:rsid w:val="009751BC"/>
    <w:rsid w:val="00975EB9"/>
    <w:rsid w:val="009760EC"/>
    <w:rsid w:val="009769F9"/>
    <w:rsid w:val="00976D4D"/>
    <w:rsid w:val="00977715"/>
    <w:rsid w:val="00980617"/>
    <w:rsid w:val="009821F0"/>
    <w:rsid w:val="00982B08"/>
    <w:rsid w:val="00982C45"/>
    <w:rsid w:val="00983762"/>
    <w:rsid w:val="00983EE2"/>
    <w:rsid w:val="009856A3"/>
    <w:rsid w:val="00985A30"/>
    <w:rsid w:val="00985CC9"/>
    <w:rsid w:val="00987103"/>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9DB"/>
    <w:rsid w:val="009A0AD2"/>
    <w:rsid w:val="009A21AC"/>
    <w:rsid w:val="009A31B9"/>
    <w:rsid w:val="009A4157"/>
    <w:rsid w:val="009A5E05"/>
    <w:rsid w:val="009A618A"/>
    <w:rsid w:val="009A75DD"/>
    <w:rsid w:val="009B06A0"/>
    <w:rsid w:val="009B139A"/>
    <w:rsid w:val="009B1E76"/>
    <w:rsid w:val="009B30C1"/>
    <w:rsid w:val="009B31EE"/>
    <w:rsid w:val="009B32D5"/>
    <w:rsid w:val="009B3FBC"/>
    <w:rsid w:val="009B64FC"/>
    <w:rsid w:val="009B65B6"/>
    <w:rsid w:val="009C08B0"/>
    <w:rsid w:val="009C0912"/>
    <w:rsid w:val="009C0C14"/>
    <w:rsid w:val="009C0CA8"/>
    <w:rsid w:val="009C1317"/>
    <w:rsid w:val="009C3B06"/>
    <w:rsid w:val="009C3F05"/>
    <w:rsid w:val="009C5157"/>
    <w:rsid w:val="009C54A8"/>
    <w:rsid w:val="009C58EC"/>
    <w:rsid w:val="009C62A2"/>
    <w:rsid w:val="009C6D67"/>
    <w:rsid w:val="009C78D1"/>
    <w:rsid w:val="009D00F3"/>
    <w:rsid w:val="009D0F3F"/>
    <w:rsid w:val="009D263A"/>
    <w:rsid w:val="009D27FC"/>
    <w:rsid w:val="009D3A91"/>
    <w:rsid w:val="009D407E"/>
    <w:rsid w:val="009D5F0D"/>
    <w:rsid w:val="009D61E7"/>
    <w:rsid w:val="009D6ADB"/>
    <w:rsid w:val="009D7ED2"/>
    <w:rsid w:val="009E0740"/>
    <w:rsid w:val="009E0B47"/>
    <w:rsid w:val="009E1199"/>
    <w:rsid w:val="009E1994"/>
    <w:rsid w:val="009E251D"/>
    <w:rsid w:val="009E2629"/>
    <w:rsid w:val="009E2BFF"/>
    <w:rsid w:val="009E2FF0"/>
    <w:rsid w:val="009E3A65"/>
    <w:rsid w:val="009E3A7A"/>
    <w:rsid w:val="009E6B59"/>
    <w:rsid w:val="009F01AC"/>
    <w:rsid w:val="009F0CB5"/>
    <w:rsid w:val="009F15E6"/>
    <w:rsid w:val="009F1D1B"/>
    <w:rsid w:val="009F2924"/>
    <w:rsid w:val="009F473A"/>
    <w:rsid w:val="009F4804"/>
    <w:rsid w:val="009F5271"/>
    <w:rsid w:val="009F61BC"/>
    <w:rsid w:val="009F62B0"/>
    <w:rsid w:val="009F6334"/>
    <w:rsid w:val="009F6977"/>
    <w:rsid w:val="009F6CC3"/>
    <w:rsid w:val="009F7086"/>
    <w:rsid w:val="009F7616"/>
    <w:rsid w:val="009F7B82"/>
    <w:rsid w:val="009F7E21"/>
    <w:rsid w:val="00A00706"/>
    <w:rsid w:val="00A01530"/>
    <w:rsid w:val="00A01A8C"/>
    <w:rsid w:val="00A03A29"/>
    <w:rsid w:val="00A06FD2"/>
    <w:rsid w:val="00A10B1C"/>
    <w:rsid w:val="00A13892"/>
    <w:rsid w:val="00A15E3A"/>
    <w:rsid w:val="00A16154"/>
    <w:rsid w:val="00A16314"/>
    <w:rsid w:val="00A17990"/>
    <w:rsid w:val="00A20D83"/>
    <w:rsid w:val="00A21AFF"/>
    <w:rsid w:val="00A21C88"/>
    <w:rsid w:val="00A238EB"/>
    <w:rsid w:val="00A23DE6"/>
    <w:rsid w:val="00A23FE5"/>
    <w:rsid w:val="00A24585"/>
    <w:rsid w:val="00A2541D"/>
    <w:rsid w:val="00A26AEE"/>
    <w:rsid w:val="00A3139C"/>
    <w:rsid w:val="00A318A6"/>
    <w:rsid w:val="00A31C4F"/>
    <w:rsid w:val="00A3255A"/>
    <w:rsid w:val="00A32659"/>
    <w:rsid w:val="00A32721"/>
    <w:rsid w:val="00A3331B"/>
    <w:rsid w:val="00A350B3"/>
    <w:rsid w:val="00A3564A"/>
    <w:rsid w:val="00A37301"/>
    <w:rsid w:val="00A40CE3"/>
    <w:rsid w:val="00A435CE"/>
    <w:rsid w:val="00A43C02"/>
    <w:rsid w:val="00A4411B"/>
    <w:rsid w:val="00A44BBC"/>
    <w:rsid w:val="00A44E48"/>
    <w:rsid w:val="00A45109"/>
    <w:rsid w:val="00A470B4"/>
    <w:rsid w:val="00A474D8"/>
    <w:rsid w:val="00A47E1D"/>
    <w:rsid w:val="00A5009F"/>
    <w:rsid w:val="00A50AF3"/>
    <w:rsid w:val="00A517B6"/>
    <w:rsid w:val="00A53C1E"/>
    <w:rsid w:val="00A5417F"/>
    <w:rsid w:val="00A556D8"/>
    <w:rsid w:val="00A5622C"/>
    <w:rsid w:val="00A60959"/>
    <w:rsid w:val="00A626B3"/>
    <w:rsid w:val="00A62A99"/>
    <w:rsid w:val="00A62FE2"/>
    <w:rsid w:val="00A64ABE"/>
    <w:rsid w:val="00A67831"/>
    <w:rsid w:val="00A67A21"/>
    <w:rsid w:val="00A67CC5"/>
    <w:rsid w:val="00A67D96"/>
    <w:rsid w:val="00A7004E"/>
    <w:rsid w:val="00A700FC"/>
    <w:rsid w:val="00A71F68"/>
    <w:rsid w:val="00A72D1B"/>
    <w:rsid w:val="00A72FBD"/>
    <w:rsid w:val="00A732CA"/>
    <w:rsid w:val="00A732F7"/>
    <w:rsid w:val="00A73ABD"/>
    <w:rsid w:val="00A74E1E"/>
    <w:rsid w:val="00A75340"/>
    <w:rsid w:val="00A769C4"/>
    <w:rsid w:val="00A76A19"/>
    <w:rsid w:val="00A77C72"/>
    <w:rsid w:val="00A77F5E"/>
    <w:rsid w:val="00A8001A"/>
    <w:rsid w:val="00A800A4"/>
    <w:rsid w:val="00A81140"/>
    <w:rsid w:val="00A8164C"/>
    <w:rsid w:val="00A8328A"/>
    <w:rsid w:val="00A839FF"/>
    <w:rsid w:val="00A85E67"/>
    <w:rsid w:val="00A862DE"/>
    <w:rsid w:val="00A86B2A"/>
    <w:rsid w:val="00A87537"/>
    <w:rsid w:val="00A90814"/>
    <w:rsid w:val="00A90942"/>
    <w:rsid w:val="00A92491"/>
    <w:rsid w:val="00A92B81"/>
    <w:rsid w:val="00A930F0"/>
    <w:rsid w:val="00A93112"/>
    <w:rsid w:val="00A93563"/>
    <w:rsid w:val="00A94529"/>
    <w:rsid w:val="00A94D32"/>
    <w:rsid w:val="00A9515D"/>
    <w:rsid w:val="00A96F28"/>
    <w:rsid w:val="00A971BD"/>
    <w:rsid w:val="00AA0DC7"/>
    <w:rsid w:val="00AA1073"/>
    <w:rsid w:val="00AA2B55"/>
    <w:rsid w:val="00AA326A"/>
    <w:rsid w:val="00AA4B36"/>
    <w:rsid w:val="00AA5641"/>
    <w:rsid w:val="00AA59CD"/>
    <w:rsid w:val="00AA605C"/>
    <w:rsid w:val="00AA7088"/>
    <w:rsid w:val="00AB140D"/>
    <w:rsid w:val="00AB2291"/>
    <w:rsid w:val="00AB2501"/>
    <w:rsid w:val="00AB2914"/>
    <w:rsid w:val="00AB4EE1"/>
    <w:rsid w:val="00AB5659"/>
    <w:rsid w:val="00AB6165"/>
    <w:rsid w:val="00AB627E"/>
    <w:rsid w:val="00AC03DB"/>
    <w:rsid w:val="00AC03EA"/>
    <w:rsid w:val="00AC03F9"/>
    <w:rsid w:val="00AC0AEE"/>
    <w:rsid w:val="00AC1EF9"/>
    <w:rsid w:val="00AC2CFE"/>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344A"/>
    <w:rsid w:val="00AD52FE"/>
    <w:rsid w:val="00AD56DC"/>
    <w:rsid w:val="00AD66A0"/>
    <w:rsid w:val="00AD6E61"/>
    <w:rsid w:val="00AD77C4"/>
    <w:rsid w:val="00AE00D1"/>
    <w:rsid w:val="00AE08F7"/>
    <w:rsid w:val="00AE0A2C"/>
    <w:rsid w:val="00AE2513"/>
    <w:rsid w:val="00AE3A3A"/>
    <w:rsid w:val="00AE3E6A"/>
    <w:rsid w:val="00AE4D95"/>
    <w:rsid w:val="00AE688E"/>
    <w:rsid w:val="00AE7149"/>
    <w:rsid w:val="00AF1165"/>
    <w:rsid w:val="00AF14E4"/>
    <w:rsid w:val="00AF2BD0"/>
    <w:rsid w:val="00AF4138"/>
    <w:rsid w:val="00AF435F"/>
    <w:rsid w:val="00AF4F7D"/>
    <w:rsid w:val="00AF729E"/>
    <w:rsid w:val="00B00A3B"/>
    <w:rsid w:val="00B01E0E"/>
    <w:rsid w:val="00B034DE"/>
    <w:rsid w:val="00B03859"/>
    <w:rsid w:val="00B03881"/>
    <w:rsid w:val="00B05E70"/>
    <w:rsid w:val="00B06F4F"/>
    <w:rsid w:val="00B074D3"/>
    <w:rsid w:val="00B137F2"/>
    <w:rsid w:val="00B1401F"/>
    <w:rsid w:val="00B1434A"/>
    <w:rsid w:val="00B15640"/>
    <w:rsid w:val="00B15E6D"/>
    <w:rsid w:val="00B1675F"/>
    <w:rsid w:val="00B178AD"/>
    <w:rsid w:val="00B17A5A"/>
    <w:rsid w:val="00B17D09"/>
    <w:rsid w:val="00B20393"/>
    <w:rsid w:val="00B20CDC"/>
    <w:rsid w:val="00B20D19"/>
    <w:rsid w:val="00B21252"/>
    <w:rsid w:val="00B215CB"/>
    <w:rsid w:val="00B21DCC"/>
    <w:rsid w:val="00B2206D"/>
    <w:rsid w:val="00B22733"/>
    <w:rsid w:val="00B242A7"/>
    <w:rsid w:val="00B242D6"/>
    <w:rsid w:val="00B24896"/>
    <w:rsid w:val="00B24FE3"/>
    <w:rsid w:val="00B25556"/>
    <w:rsid w:val="00B262D3"/>
    <w:rsid w:val="00B269E3"/>
    <w:rsid w:val="00B274E3"/>
    <w:rsid w:val="00B30CE1"/>
    <w:rsid w:val="00B31330"/>
    <w:rsid w:val="00B31846"/>
    <w:rsid w:val="00B34EC9"/>
    <w:rsid w:val="00B35BCB"/>
    <w:rsid w:val="00B365A7"/>
    <w:rsid w:val="00B366B2"/>
    <w:rsid w:val="00B36A20"/>
    <w:rsid w:val="00B37032"/>
    <w:rsid w:val="00B37299"/>
    <w:rsid w:val="00B3779A"/>
    <w:rsid w:val="00B40189"/>
    <w:rsid w:val="00B40655"/>
    <w:rsid w:val="00B40921"/>
    <w:rsid w:val="00B411D2"/>
    <w:rsid w:val="00B41402"/>
    <w:rsid w:val="00B41B53"/>
    <w:rsid w:val="00B41F34"/>
    <w:rsid w:val="00B41FB3"/>
    <w:rsid w:val="00B42BD8"/>
    <w:rsid w:val="00B448C7"/>
    <w:rsid w:val="00B45BD6"/>
    <w:rsid w:val="00B47421"/>
    <w:rsid w:val="00B50884"/>
    <w:rsid w:val="00B50AD4"/>
    <w:rsid w:val="00B50BD5"/>
    <w:rsid w:val="00B5180B"/>
    <w:rsid w:val="00B51A87"/>
    <w:rsid w:val="00B52D5C"/>
    <w:rsid w:val="00B5589C"/>
    <w:rsid w:val="00B618FF"/>
    <w:rsid w:val="00B62516"/>
    <w:rsid w:val="00B62B6C"/>
    <w:rsid w:val="00B62D85"/>
    <w:rsid w:val="00B63EE5"/>
    <w:rsid w:val="00B642FF"/>
    <w:rsid w:val="00B659A4"/>
    <w:rsid w:val="00B65BF6"/>
    <w:rsid w:val="00B662D7"/>
    <w:rsid w:val="00B666B4"/>
    <w:rsid w:val="00B673DA"/>
    <w:rsid w:val="00B67BCA"/>
    <w:rsid w:val="00B701A2"/>
    <w:rsid w:val="00B70A88"/>
    <w:rsid w:val="00B70FF2"/>
    <w:rsid w:val="00B71408"/>
    <w:rsid w:val="00B7165B"/>
    <w:rsid w:val="00B7198E"/>
    <w:rsid w:val="00B71AA6"/>
    <w:rsid w:val="00B723F9"/>
    <w:rsid w:val="00B72BF5"/>
    <w:rsid w:val="00B73604"/>
    <w:rsid w:val="00B73D15"/>
    <w:rsid w:val="00B74F42"/>
    <w:rsid w:val="00B76AC6"/>
    <w:rsid w:val="00B7706D"/>
    <w:rsid w:val="00B77376"/>
    <w:rsid w:val="00B80068"/>
    <w:rsid w:val="00B80E4E"/>
    <w:rsid w:val="00B81F75"/>
    <w:rsid w:val="00B829FB"/>
    <w:rsid w:val="00B82A99"/>
    <w:rsid w:val="00B830E0"/>
    <w:rsid w:val="00B83455"/>
    <w:rsid w:val="00B83890"/>
    <w:rsid w:val="00B839EF"/>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039"/>
    <w:rsid w:val="00B9642F"/>
    <w:rsid w:val="00B9768C"/>
    <w:rsid w:val="00B97900"/>
    <w:rsid w:val="00B97EB4"/>
    <w:rsid w:val="00B97EF4"/>
    <w:rsid w:val="00B97F79"/>
    <w:rsid w:val="00BA0EF2"/>
    <w:rsid w:val="00BA2771"/>
    <w:rsid w:val="00BA28EC"/>
    <w:rsid w:val="00BA5058"/>
    <w:rsid w:val="00BA64DE"/>
    <w:rsid w:val="00BB01FF"/>
    <w:rsid w:val="00BB0E75"/>
    <w:rsid w:val="00BB2539"/>
    <w:rsid w:val="00BB2798"/>
    <w:rsid w:val="00BB36C1"/>
    <w:rsid w:val="00BB3AE1"/>
    <w:rsid w:val="00BB4FE9"/>
    <w:rsid w:val="00BB5513"/>
    <w:rsid w:val="00BB582E"/>
    <w:rsid w:val="00BB60E4"/>
    <w:rsid w:val="00BB6E4D"/>
    <w:rsid w:val="00BB79C7"/>
    <w:rsid w:val="00BC06B1"/>
    <w:rsid w:val="00BC0C60"/>
    <w:rsid w:val="00BC11BB"/>
    <w:rsid w:val="00BC2C39"/>
    <w:rsid w:val="00BC3A7F"/>
    <w:rsid w:val="00BC4597"/>
    <w:rsid w:val="00BC470A"/>
    <w:rsid w:val="00BC4CA2"/>
    <w:rsid w:val="00BC4D41"/>
    <w:rsid w:val="00BC4FAC"/>
    <w:rsid w:val="00BC533A"/>
    <w:rsid w:val="00BC59DC"/>
    <w:rsid w:val="00BC614C"/>
    <w:rsid w:val="00BC63C4"/>
    <w:rsid w:val="00BC6A55"/>
    <w:rsid w:val="00BD21FE"/>
    <w:rsid w:val="00BD246C"/>
    <w:rsid w:val="00BD34B1"/>
    <w:rsid w:val="00BD48BB"/>
    <w:rsid w:val="00BD4F74"/>
    <w:rsid w:val="00BD58D9"/>
    <w:rsid w:val="00BD59B0"/>
    <w:rsid w:val="00BD6BAE"/>
    <w:rsid w:val="00BD7483"/>
    <w:rsid w:val="00BE0AED"/>
    <w:rsid w:val="00BE2055"/>
    <w:rsid w:val="00BE214F"/>
    <w:rsid w:val="00BE251C"/>
    <w:rsid w:val="00BE299C"/>
    <w:rsid w:val="00BE4672"/>
    <w:rsid w:val="00BE46FC"/>
    <w:rsid w:val="00BE5A67"/>
    <w:rsid w:val="00BE5B22"/>
    <w:rsid w:val="00BE6418"/>
    <w:rsid w:val="00BE6815"/>
    <w:rsid w:val="00BF1979"/>
    <w:rsid w:val="00BF1DDE"/>
    <w:rsid w:val="00BF2A0E"/>
    <w:rsid w:val="00BF46E7"/>
    <w:rsid w:val="00BF4D96"/>
    <w:rsid w:val="00BF6377"/>
    <w:rsid w:val="00BF659B"/>
    <w:rsid w:val="00BF7493"/>
    <w:rsid w:val="00BF7ABD"/>
    <w:rsid w:val="00C00A46"/>
    <w:rsid w:val="00C01C3D"/>
    <w:rsid w:val="00C01C91"/>
    <w:rsid w:val="00C03111"/>
    <w:rsid w:val="00C06E55"/>
    <w:rsid w:val="00C06FC6"/>
    <w:rsid w:val="00C072DB"/>
    <w:rsid w:val="00C07A96"/>
    <w:rsid w:val="00C10EDB"/>
    <w:rsid w:val="00C12CB1"/>
    <w:rsid w:val="00C1320B"/>
    <w:rsid w:val="00C13458"/>
    <w:rsid w:val="00C1399D"/>
    <w:rsid w:val="00C1589A"/>
    <w:rsid w:val="00C15CD9"/>
    <w:rsid w:val="00C15F11"/>
    <w:rsid w:val="00C15F9A"/>
    <w:rsid w:val="00C1696F"/>
    <w:rsid w:val="00C1782F"/>
    <w:rsid w:val="00C17931"/>
    <w:rsid w:val="00C20078"/>
    <w:rsid w:val="00C20365"/>
    <w:rsid w:val="00C21EAE"/>
    <w:rsid w:val="00C23BA4"/>
    <w:rsid w:val="00C2674B"/>
    <w:rsid w:val="00C268CC"/>
    <w:rsid w:val="00C27D01"/>
    <w:rsid w:val="00C30087"/>
    <w:rsid w:val="00C302AF"/>
    <w:rsid w:val="00C3336A"/>
    <w:rsid w:val="00C3359E"/>
    <w:rsid w:val="00C347EC"/>
    <w:rsid w:val="00C355CD"/>
    <w:rsid w:val="00C37360"/>
    <w:rsid w:val="00C374C5"/>
    <w:rsid w:val="00C37BA7"/>
    <w:rsid w:val="00C37D60"/>
    <w:rsid w:val="00C37E07"/>
    <w:rsid w:val="00C40198"/>
    <w:rsid w:val="00C40566"/>
    <w:rsid w:val="00C40D94"/>
    <w:rsid w:val="00C41734"/>
    <w:rsid w:val="00C42504"/>
    <w:rsid w:val="00C42F91"/>
    <w:rsid w:val="00C43933"/>
    <w:rsid w:val="00C43A32"/>
    <w:rsid w:val="00C451DB"/>
    <w:rsid w:val="00C4690D"/>
    <w:rsid w:val="00C46ABF"/>
    <w:rsid w:val="00C47085"/>
    <w:rsid w:val="00C47C94"/>
    <w:rsid w:val="00C5026D"/>
    <w:rsid w:val="00C50312"/>
    <w:rsid w:val="00C50608"/>
    <w:rsid w:val="00C510C0"/>
    <w:rsid w:val="00C514B8"/>
    <w:rsid w:val="00C51C10"/>
    <w:rsid w:val="00C522E7"/>
    <w:rsid w:val="00C538D0"/>
    <w:rsid w:val="00C5458D"/>
    <w:rsid w:val="00C5491A"/>
    <w:rsid w:val="00C54DD5"/>
    <w:rsid w:val="00C553A1"/>
    <w:rsid w:val="00C55966"/>
    <w:rsid w:val="00C55B65"/>
    <w:rsid w:val="00C5660E"/>
    <w:rsid w:val="00C56BCB"/>
    <w:rsid w:val="00C5702B"/>
    <w:rsid w:val="00C579F1"/>
    <w:rsid w:val="00C636ED"/>
    <w:rsid w:val="00C6630F"/>
    <w:rsid w:val="00C6695A"/>
    <w:rsid w:val="00C66A96"/>
    <w:rsid w:val="00C66B65"/>
    <w:rsid w:val="00C6749F"/>
    <w:rsid w:val="00C70916"/>
    <w:rsid w:val="00C70A80"/>
    <w:rsid w:val="00C710C2"/>
    <w:rsid w:val="00C713E4"/>
    <w:rsid w:val="00C7227B"/>
    <w:rsid w:val="00C72494"/>
    <w:rsid w:val="00C72F27"/>
    <w:rsid w:val="00C73725"/>
    <w:rsid w:val="00C73E19"/>
    <w:rsid w:val="00C744D0"/>
    <w:rsid w:val="00C745A2"/>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3603"/>
    <w:rsid w:val="00C8392F"/>
    <w:rsid w:val="00C83DDD"/>
    <w:rsid w:val="00C848D9"/>
    <w:rsid w:val="00C852BE"/>
    <w:rsid w:val="00C85C73"/>
    <w:rsid w:val="00C85FD2"/>
    <w:rsid w:val="00C86E7B"/>
    <w:rsid w:val="00C8788B"/>
    <w:rsid w:val="00C90A04"/>
    <w:rsid w:val="00C90E84"/>
    <w:rsid w:val="00C912FE"/>
    <w:rsid w:val="00C917B4"/>
    <w:rsid w:val="00C91FCD"/>
    <w:rsid w:val="00C92238"/>
    <w:rsid w:val="00C92311"/>
    <w:rsid w:val="00C92E3C"/>
    <w:rsid w:val="00C93230"/>
    <w:rsid w:val="00C936B9"/>
    <w:rsid w:val="00C93BF0"/>
    <w:rsid w:val="00C940DA"/>
    <w:rsid w:val="00C95675"/>
    <w:rsid w:val="00C95F8E"/>
    <w:rsid w:val="00C967AB"/>
    <w:rsid w:val="00C976BD"/>
    <w:rsid w:val="00C9784F"/>
    <w:rsid w:val="00CA1F37"/>
    <w:rsid w:val="00CA21A0"/>
    <w:rsid w:val="00CA31A8"/>
    <w:rsid w:val="00CA3478"/>
    <w:rsid w:val="00CA347F"/>
    <w:rsid w:val="00CA38EE"/>
    <w:rsid w:val="00CA5356"/>
    <w:rsid w:val="00CA60E4"/>
    <w:rsid w:val="00CA7967"/>
    <w:rsid w:val="00CA7CFF"/>
    <w:rsid w:val="00CB032B"/>
    <w:rsid w:val="00CB06FE"/>
    <w:rsid w:val="00CB22E6"/>
    <w:rsid w:val="00CB230B"/>
    <w:rsid w:val="00CB264A"/>
    <w:rsid w:val="00CB70AF"/>
    <w:rsid w:val="00CB719A"/>
    <w:rsid w:val="00CB77F7"/>
    <w:rsid w:val="00CB7828"/>
    <w:rsid w:val="00CB7845"/>
    <w:rsid w:val="00CC07F4"/>
    <w:rsid w:val="00CC0A16"/>
    <w:rsid w:val="00CC16C7"/>
    <w:rsid w:val="00CC1C82"/>
    <w:rsid w:val="00CC232E"/>
    <w:rsid w:val="00CC44AA"/>
    <w:rsid w:val="00CC54F8"/>
    <w:rsid w:val="00CC5A44"/>
    <w:rsid w:val="00CC5AEE"/>
    <w:rsid w:val="00CC730D"/>
    <w:rsid w:val="00CC7704"/>
    <w:rsid w:val="00CD04B7"/>
    <w:rsid w:val="00CD0EF8"/>
    <w:rsid w:val="00CD123D"/>
    <w:rsid w:val="00CD1C73"/>
    <w:rsid w:val="00CD20FF"/>
    <w:rsid w:val="00CD289E"/>
    <w:rsid w:val="00CD45B7"/>
    <w:rsid w:val="00CD515B"/>
    <w:rsid w:val="00CD6597"/>
    <w:rsid w:val="00CD68E5"/>
    <w:rsid w:val="00CD6CF9"/>
    <w:rsid w:val="00CD7977"/>
    <w:rsid w:val="00CE0843"/>
    <w:rsid w:val="00CE147D"/>
    <w:rsid w:val="00CE1E41"/>
    <w:rsid w:val="00CE209C"/>
    <w:rsid w:val="00CE2A38"/>
    <w:rsid w:val="00CE2BC5"/>
    <w:rsid w:val="00CE36CE"/>
    <w:rsid w:val="00CE5E16"/>
    <w:rsid w:val="00CF0275"/>
    <w:rsid w:val="00CF08E6"/>
    <w:rsid w:val="00CF0953"/>
    <w:rsid w:val="00CF09AB"/>
    <w:rsid w:val="00CF1285"/>
    <w:rsid w:val="00CF15F5"/>
    <w:rsid w:val="00CF25A8"/>
    <w:rsid w:val="00CF30E7"/>
    <w:rsid w:val="00CF3780"/>
    <w:rsid w:val="00CF38C5"/>
    <w:rsid w:val="00CF3F05"/>
    <w:rsid w:val="00CF4864"/>
    <w:rsid w:val="00CF52D4"/>
    <w:rsid w:val="00CF5C70"/>
    <w:rsid w:val="00CF7877"/>
    <w:rsid w:val="00CF7FF9"/>
    <w:rsid w:val="00D00DEB"/>
    <w:rsid w:val="00D0106F"/>
    <w:rsid w:val="00D014BC"/>
    <w:rsid w:val="00D02D33"/>
    <w:rsid w:val="00D052DC"/>
    <w:rsid w:val="00D05A99"/>
    <w:rsid w:val="00D06012"/>
    <w:rsid w:val="00D06D17"/>
    <w:rsid w:val="00D10ACF"/>
    <w:rsid w:val="00D116A9"/>
    <w:rsid w:val="00D11BA3"/>
    <w:rsid w:val="00D11E19"/>
    <w:rsid w:val="00D12181"/>
    <w:rsid w:val="00D12AAE"/>
    <w:rsid w:val="00D134E8"/>
    <w:rsid w:val="00D13FF2"/>
    <w:rsid w:val="00D150ED"/>
    <w:rsid w:val="00D15979"/>
    <w:rsid w:val="00D15B7B"/>
    <w:rsid w:val="00D170AD"/>
    <w:rsid w:val="00D201F2"/>
    <w:rsid w:val="00D236AC"/>
    <w:rsid w:val="00D24C89"/>
    <w:rsid w:val="00D267C9"/>
    <w:rsid w:val="00D2701E"/>
    <w:rsid w:val="00D27C96"/>
    <w:rsid w:val="00D3013E"/>
    <w:rsid w:val="00D306DE"/>
    <w:rsid w:val="00D3218E"/>
    <w:rsid w:val="00D333CC"/>
    <w:rsid w:val="00D3399A"/>
    <w:rsid w:val="00D34CF4"/>
    <w:rsid w:val="00D35007"/>
    <w:rsid w:val="00D3509E"/>
    <w:rsid w:val="00D35466"/>
    <w:rsid w:val="00D357C1"/>
    <w:rsid w:val="00D35DCB"/>
    <w:rsid w:val="00D3614A"/>
    <w:rsid w:val="00D3774D"/>
    <w:rsid w:val="00D37EC4"/>
    <w:rsid w:val="00D40677"/>
    <w:rsid w:val="00D4076F"/>
    <w:rsid w:val="00D40F1C"/>
    <w:rsid w:val="00D4150E"/>
    <w:rsid w:val="00D41B47"/>
    <w:rsid w:val="00D42A14"/>
    <w:rsid w:val="00D434EE"/>
    <w:rsid w:val="00D43CFA"/>
    <w:rsid w:val="00D45815"/>
    <w:rsid w:val="00D4773C"/>
    <w:rsid w:val="00D47EB2"/>
    <w:rsid w:val="00D516E3"/>
    <w:rsid w:val="00D51FD2"/>
    <w:rsid w:val="00D52A7B"/>
    <w:rsid w:val="00D53051"/>
    <w:rsid w:val="00D53ADF"/>
    <w:rsid w:val="00D53BBF"/>
    <w:rsid w:val="00D53C4A"/>
    <w:rsid w:val="00D53C6D"/>
    <w:rsid w:val="00D53D9A"/>
    <w:rsid w:val="00D541D2"/>
    <w:rsid w:val="00D54D03"/>
    <w:rsid w:val="00D55350"/>
    <w:rsid w:val="00D55894"/>
    <w:rsid w:val="00D57AF9"/>
    <w:rsid w:val="00D60F13"/>
    <w:rsid w:val="00D6191F"/>
    <w:rsid w:val="00D63218"/>
    <w:rsid w:val="00D63BF7"/>
    <w:rsid w:val="00D63E82"/>
    <w:rsid w:val="00D63FB4"/>
    <w:rsid w:val="00D645CB"/>
    <w:rsid w:val="00D64895"/>
    <w:rsid w:val="00D650A8"/>
    <w:rsid w:val="00D6546D"/>
    <w:rsid w:val="00D65BDB"/>
    <w:rsid w:val="00D6671C"/>
    <w:rsid w:val="00D70E1B"/>
    <w:rsid w:val="00D725FC"/>
    <w:rsid w:val="00D726BB"/>
    <w:rsid w:val="00D7321B"/>
    <w:rsid w:val="00D73B09"/>
    <w:rsid w:val="00D74E92"/>
    <w:rsid w:val="00D75B34"/>
    <w:rsid w:val="00D75C92"/>
    <w:rsid w:val="00D762AD"/>
    <w:rsid w:val="00D77430"/>
    <w:rsid w:val="00D778EF"/>
    <w:rsid w:val="00D80B62"/>
    <w:rsid w:val="00D815AD"/>
    <w:rsid w:val="00D81B40"/>
    <w:rsid w:val="00D843FE"/>
    <w:rsid w:val="00D84442"/>
    <w:rsid w:val="00D8456D"/>
    <w:rsid w:val="00D8532D"/>
    <w:rsid w:val="00D85C13"/>
    <w:rsid w:val="00D85CB3"/>
    <w:rsid w:val="00D865E0"/>
    <w:rsid w:val="00D8755D"/>
    <w:rsid w:val="00D8755E"/>
    <w:rsid w:val="00D8761B"/>
    <w:rsid w:val="00D9073A"/>
    <w:rsid w:val="00D90F03"/>
    <w:rsid w:val="00D924F5"/>
    <w:rsid w:val="00D92F47"/>
    <w:rsid w:val="00D94F2C"/>
    <w:rsid w:val="00D95827"/>
    <w:rsid w:val="00D96998"/>
    <w:rsid w:val="00DA01BE"/>
    <w:rsid w:val="00DA1666"/>
    <w:rsid w:val="00DA2CB6"/>
    <w:rsid w:val="00DA402E"/>
    <w:rsid w:val="00DA41E3"/>
    <w:rsid w:val="00DA50F5"/>
    <w:rsid w:val="00DA728E"/>
    <w:rsid w:val="00DB0D60"/>
    <w:rsid w:val="00DB2A65"/>
    <w:rsid w:val="00DB2AF8"/>
    <w:rsid w:val="00DB47B2"/>
    <w:rsid w:val="00DB6294"/>
    <w:rsid w:val="00DB652D"/>
    <w:rsid w:val="00DB6C9E"/>
    <w:rsid w:val="00DC043C"/>
    <w:rsid w:val="00DC104B"/>
    <w:rsid w:val="00DC1692"/>
    <w:rsid w:val="00DC1BFC"/>
    <w:rsid w:val="00DC21CF"/>
    <w:rsid w:val="00DC26EF"/>
    <w:rsid w:val="00DC34A3"/>
    <w:rsid w:val="00DC3962"/>
    <w:rsid w:val="00DC404C"/>
    <w:rsid w:val="00DC4820"/>
    <w:rsid w:val="00DC7A93"/>
    <w:rsid w:val="00DC7E61"/>
    <w:rsid w:val="00DD1708"/>
    <w:rsid w:val="00DD214F"/>
    <w:rsid w:val="00DD2BD6"/>
    <w:rsid w:val="00DD3824"/>
    <w:rsid w:val="00DD3870"/>
    <w:rsid w:val="00DD3AF0"/>
    <w:rsid w:val="00DD4734"/>
    <w:rsid w:val="00DD48A6"/>
    <w:rsid w:val="00DE0B33"/>
    <w:rsid w:val="00DE1509"/>
    <w:rsid w:val="00DE1938"/>
    <w:rsid w:val="00DE1BB4"/>
    <w:rsid w:val="00DE2D39"/>
    <w:rsid w:val="00DE2F40"/>
    <w:rsid w:val="00DE2FE4"/>
    <w:rsid w:val="00DE3873"/>
    <w:rsid w:val="00DE4DF8"/>
    <w:rsid w:val="00DE4FB9"/>
    <w:rsid w:val="00DE4FD4"/>
    <w:rsid w:val="00DE50A0"/>
    <w:rsid w:val="00DE591B"/>
    <w:rsid w:val="00DE7A4A"/>
    <w:rsid w:val="00DF009A"/>
    <w:rsid w:val="00DF0851"/>
    <w:rsid w:val="00DF1975"/>
    <w:rsid w:val="00DF1C01"/>
    <w:rsid w:val="00DF469B"/>
    <w:rsid w:val="00DF538C"/>
    <w:rsid w:val="00DF592F"/>
    <w:rsid w:val="00DF6E04"/>
    <w:rsid w:val="00DF7C4A"/>
    <w:rsid w:val="00E000CC"/>
    <w:rsid w:val="00E00CB0"/>
    <w:rsid w:val="00E00EC7"/>
    <w:rsid w:val="00E01506"/>
    <w:rsid w:val="00E01F1B"/>
    <w:rsid w:val="00E02E40"/>
    <w:rsid w:val="00E0410A"/>
    <w:rsid w:val="00E046FE"/>
    <w:rsid w:val="00E04E3B"/>
    <w:rsid w:val="00E04E4F"/>
    <w:rsid w:val="00E065F0"/>
    <w:rsid w:val="00E068FC"/>
    <w:rsid w:val="00E06CF6"/>
    <w:rsid w:val="00E07049"/>
    <w:rsid w:val="00E10829"/>
    <w:rsid w:val="00E12530"/>
    <w:rsid w:val="00E13296"/>
    <w:rsid w:val="00E142DE"/>
    <w:rsid w:val="00E16021"/>
    <w:rsid w:val="00E162C1"/>
    <w:rsid w:val="00E16E21"/>
    <w:rsid w:val="00E177E7"/>
    <w:rsid w:val="00E20681"/>
    <w:rsid w:val="00E20D2E"/>
    <w:rsid w:val="00E20EB1"/>
    <w:rsid w:val="00E21317"/>
    <w:rsid w:val="00E236AD"/>
    <w:rsid w:val="00E239A5"/>
    <w:rsid w:val="00E24630"/>
    <w:rsid w:val="00E258AE"/>
    <w:rsid w:val="00E26DF8"/>
    <w:rsid w:val="00E274EB"/>
    <w:rsid w:val="00E27F65"/>
    <w:rsid w:val="00E30092"/>
    <w:rsid w:val="00E301F1"/>
    <w:rsid w:val="00E30AB4"/>
    <w:rsid w:val="00E31D78"/>
    <w:rsid w:val="00E32967"/>
    <w:rsid w:val="00E337B1"/>
    <w:rsid w:val="00E35BC6"/>
    <w:rsid w:val="00E35F43"/>
    <w:rsid w:val="00E36EA6"/>
    <w:rsid w:val="00E370A1"/>
    <w:rsid w:val="00E37A3C"/>
    <w:rsid w:val="00E40561"/>
    <w:rsid w:val="00E4111C"/>
    <w:rsid w:val="00E4162F"/>
    <w:rsid w:val="00E41A2B"/>
    <w:rsid w:val="00E41F81"/>
    <w:rsid w:val="00E42D84"/>
    <w:rsid w:val="00E42E49"/>
    <w:rsid w:val="00E4411B"/>
    <w:rsid w:val="00E455EB"/>
    <w:rsid w:val="00E456E8"/>
    <w:rsid w:val="00E456E9"/>
    <w:rsid w:val="00E46091"/>
    <w:rsid w:val="00E46557"/>
    <w:rsid w:val="00E469C3"/>
    <w:rsid w:val="00E469DC"/>
    <w:rsid w:val="00E47DBF"/>
    <w:rsid w:val="00E509AC"/>
    <w:rsid w:val="00E50B4E"/>
    <w:rsid w:val="00E5124D"/>
    <w:rsid w:val="00E519F7"/>
    <w:rsid w:val="00E520B6"/>
    <w:rsid w:val="00E5236E"/>
    <w:rsid w:val="00E52B09"/>
    <w:rsid w:val="00E535AC"/>
    <w:rsid w:val="00E53D88"/>
    <w:rsid w:val="00E53DF3"/>
    <w:rsid w:val="00E541C4"/>
    <w:rsid w:val="00E55AC2"/>
    <w:rsid w:val="00E561ED"/>
    <w:rsid w:val="00E56279"/>
    <w:rsid w:val="00E56705"/>
    <w:rsid w:val="00E56D90"/>
    <w:rsid w:val="00E57C2D"/>
    <w:rsid w:val="00E601A8"/>
    <w:rsid w:val="00E60461"/>
    <w:rsid w:val="00E605BC"/>
    <w:rsid w:val="00E60E3A"/>
    <w:rsid w:val="00E61755"/>
    <w:rsid w:val="00E61CFD"/>
    <w:rsid w:val="00E61F2A"/>
    <w:rsid w:val="00E623A5"/>
    <w:rsid w:val="00E63210"/>
    <w:rsid w:val="00E63341"/>
    <w:rsid w:val="00E6365D"/>
    <w:rsid w:val="00E65072"/>
    <w:rsid w:val="00E6511E"/>
    <w:rsid w:val="00E66754"/>
    <w:rsid w:val="00E67CCD"/>
    <w:rsid w:val="00E71314"/>
    <w:rsid w:val="00E7199D"/>
    <w:rsid w:val="00E727A9"/>
    <w:rsid w:val="00E72D3C"/>
    <w:rsid w:val="00E73372"/>
    <w:rsid w:val="00E75CA7"/>
    <w:rsid w:val="00E76940"/>
    <w:rsid w:val="00E77045"/>
    <w:rsid w:val="00E77DAB"/>
    <w:rsid w:val="00E77E00"/>
    <w:rsid w:val="00E805C0"/>
    <w:rsid w:val="00E81430"/>
    <w:rsid w:val="00E81B4A"/>
    <w:rsid w:val="00E82102"/>
    <w:rsid w:val="00E8275A"/>
    <w:rsid w:val="00E83145"/>
    <w:rsid w:val="00E838FE"/>
    <w:rsid w:val="00E83FE2"/>
    <w:rsid w:val="00E8436D"/>
    <w:rsid w:val="00E8539F"/>
    <w:rsid w:val="00E85B61"/>
    <w:rsid w:val="00E85DF2"/>
    <w:rsid w:val="00E86855"/>
    <w:rsid w:val="00E86BEA"/>
    <w:rsid w:val="00E86C68"/>
    <w:rsid w:val="00E86E4F"/>
    <w:rsid w:val="00E87D65"/>
    <w:rsid w:val="00E90915"/>
    <w:rsid w:val="00E927D6"/>
    <w:rsid w:val="00E92995"/>
    <w:rsid w:val="00E92AC2"/>
    <w:rsid w:val="00E93AB3"/>
    <w:rsid w:val="00E93F2E"/>
    <w:rsid w:val="00E95092"/>
    <w:rsid w:val="00E951A5"/>
    <w:rsid w:val="00E95BF6"/>
    <w:rsid w:val="00E9691F"/>
    <w:rsid w:val="00EA01EC"/>
    <w:rsid w:val="00EA1279"/>
    <w:rsid w:val="00EA27FE"/>
    <w:rsid w:val="00EA2BC4"/>
    <w:rsid w:val="00EA2EBB"/>
    <w:rsid w:val="00EA2F0E"/>
    <w:rsid w:val="00EA3328"/>
    <w:rsid w:val="00EA3844"/>
    <w:rsid w:val="00EA4784"/>
    <w:rsid w:val="00EA5C33"/>
    <w:rsid w:val="00EA645D"/>
    <w:rsid w:val="00EA650E"/>
    <w:rsid w:val="00EA6751"/>
    <w:rsid w:val="00EA6A6D"/>
    <w:rsid w:val="00EA7063"/>
    <w:rsid w:val="00EA7740"/>
    <w:rsid w:val="00EA785D"/>
    <w:rsid w:val="00EB16BA"/>
    <w:rsid w:val="00EB1D5C"/>
    <w:rsid w:val="00EB3C89"/>
    <w:rsid w:val="00EB3D7D"/>
    <w:rsid w:val="00EB3E22"/>
    <w:rsid w:val="00EB4C66"/>
    <w:rsid w:val="00EB502C"/>
    <w:rsid w:val="00EB5451"/>
    <w:rsid w:val="00EB617F"/>
    <w:rsid w:val="00EB646F"/>
    <w:rsid w:val="00EB78DD"/>
    <w:rsid w:val="00EC0183"/>
    <w:rsid w:val="00EC0D38"/>
    <w:rsid w:val="00EC0F3E"/>
    <w:rsid w:val="00EC1077"/>
    <w:rsid w:val="00EC12E0"/>
    <w:rsid w:val="00EC156B"/>
    <w:rsid w:val="00EC15FF"/>
    <w:rsid w:val="00EC17CC"/>
    <w:rsid w:val="00EC1CBC"/>
    <w:rsid w:val="00EC27C6"/>
    <w:rsid w:val="00EC3E73"/>
    <w:rsid w:val="00EC54DF"/>
    <w:rsid w:val="00EC59EE"/>
    <w:rsid w:val="00EC5FDF"/>
    <w:rsid w:val="00EC60E1"/>
    <w:rsid w:val="00EC6333"/>
    <w:rsid w:val="00EC6391"/>
    <w:rsid w:val="00ED1968"/>
    <w:rsid w:val="00ED1BE4"/>
    <w:rsid w:val="00ED3200"/>
    <w:rsid w:val="00ED378D"/>
    <w:rsid w:val="00ED3927"/>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65CC"/>
    <w:rsid w:val="00EE6784"/>
    <w:rsid w:val="00EE77A9"/>
    <w:rsid w:val="00EE7BC7"/>
    <w:rsid w:val="00EF02B5"/>
    <w:rsid w:val="00EF0472"/>
    <w:rsid w:val="00EF06AC"/>
    <w:rsid w:val="00EF2EE0"/>
    <w:rsid w:val="00EF41CC"/>
    <w:rsid w:val="00EF427F"/>
    <w:rsid w:val="00EF445C"/>
    <w:rsid w:val="00EF51F0"/>
    <w:rsid w:val="00EF52BB"/>
    <w:rsid w:val="00EF556E"/>
    <w:rsid w:val="00EF5C85"/>
    <w:rsid w:val="00EF626E"/>
    <w:rsid w:val="00EF6CE2"/>
    <w:rsid w:val="00EF6FA2"/>
    <w:rsid w:val="00EF740B"/>
    <w:rsid w:val="00EF7A33"/>
    <w:rsid w:val="00F00067"/>
    <w:rsid w:val="00F004E5"/>
    <w:rsid w:val="00F005E7"/>
    <w:rsid w:val="00F04A5D"/>
    <w:rsid w:val="00F056F0"/>
    <w:rsid w:val="00F05BCA"/>
    <w:rsid w:val="00F0644C"/>
    <w:rsid w:val="00F06AEA"/>
    <w:rsid w:val="00F070A0"/>
    <w:rsid w:val="00F070E5"/>
    <w:rsid w:val="00F0731F"/>
    <w:rsid w:val="00F077F3"/>
    <w:rsid w:val="00F079CE"/>
    <w:rsid w:val="00F07E25"/>
    <w:rsid w:val="00F1065B"/>
    <w:rsid w:val="00F12350"/>
    <w:rsid w:val="00F12FFA"/>
    <w:rsid w:val="00F15CDD"/>
    <w:rsid w:val="00F16E7C"/>
    <w:rsid w:val="00F17327"/>
    <w:rsid w:val="00F20507"/>
    <w:rsid w:val="00F210FA"/>
    <w:rsid w:val="00F22273"/>
    <w:rsid w:val="00F227C5"/>
    <w:rsid w:val="00F23828"/>
    <w:rsid w:val="00F260F7"/>
    <w:rsid w:val="00F261FD"/>
    <w:rsid w:val="00F3092B"/>
    <w:rsid w:val="00F3094C"/>
    <w:rsid w:val="00F30BED"/>
    <w:rsid w:val="00F30D36"/>
    <w:rsid w:val="00F30FE3"/>
    <w:rsid w:val="00F31824"/>
    <w:rsid w:val="00F31FE4"/>
    <w:rsid w:val="00F32C81"/>
    <w:rsid w:val="00F33348"/>
    <w:rsid w:val="00F339B7"/>
    <w:rsid w:val="00F33C02"/>
    <w:rsid w:val="00F34AAE"/>
    <w:rsid w:val="00F34BC1"/>
    <w:rsid w:val="00F34DFA"/>
    <w:rsid w:val="00F353DD"/>
    <w:rsid w:val="00F36098"/>
    <w:rsid w:val="00F369CB"/>
    <w:rsid w:val="00F37C8C"/>
    <w:rsid w:val="00F37CDE"/>
    <w:rsid w:val="00F40494"/>
    <w:rsid w:val="00F405F5"/>
    <w:rsid w:val="00F40BB3"/>
    <w:rsid w:val="00F40C1A"/>
    <w:rsid w:val="00F41306"/>
    <w:rsid w:val="00F421CB"/>
    <w:rsid w:val="00F430A0"/>
    <w:rsid w:val="00F4460D"/>
    <w:rsid w:val="00F469EC"/>
    <w:rsid w:val="00F473B1"/>
    <w:rsid w:val="00F50088"/>
    <w:rsid w:val="00F5055E"/>
    <w:rsid w:val="00F51140"/>
    <w:rsid w:val="00F524C4"/>
    <w:rsid w:val="00F52A54"/>
    <w:rsid w:val="00F538FA"/>
    <w:rsid w:val="00F539C8"/>
    <w:rsid w:val="00F53A0E"/>
    <w:rsid w:val="00F54C2C"/>
    <w:rsid w:val="00F55ECF"/>
    <w:rsid w:val="00F56648"/>
    <w:rsid w:val="00F56971"/>
    <w:rsid w:val="00F61760"/>
    <w:rsid w:val="00F61CF5"/>
    <w:rsid w:val="00F6229D"/>
    <w:rsid w:val="00F63019"/>
    <w:rsid w:val="00F6360E"/>
    <w:rsid w:val="00F638A6"/>
    <w:rsid w:val="00F63A85"/>
    <w:rsid w:val="00F63FAC"/>
    <w:rsid w:val="00F6586F"/>
    <w:rsid w:val="00F660E7"/>
    <w:rsid w:val="00F67F71"/>
    <w:rsid w:val="00F70AE4"/>
    <w:rsid w:val="00F70FB7"/>
    <w:rsid w:val="00F7278D"/>
    <w:rsid w:val="00F72B0D"/>
    <w:rsid w:val="00F73F82"/>
    <w:rsid w:val="00F74AE4"/>
    <w:rsid w:val="00F75D5D"/>
    <w:rsid w:val="00F76543"/>
    <w:rsid w:val="00F77B9C"/>
    <w:rsid w:val="00F80E2A"/>
    <w:rsid w:val="00F81607"/>
    <w:rsid w:val="00F81CCF"/>
    <w:rsid w:val="00F82011"/>
    <w:rsid w:val="00F82E65"/>
    <w:rsid w:val="00F83F2E"/>
    <w:rsid w:val="00F8420F"/>
    <w:rsid w:val="00F84B92"/>
    <w:rsid w:val="00F8520E"/>
    <w:rsid w:val="00F86572"/>
    <w:rsid w:val="00F87384"/>
    <w:rsid w:val="00F87F69"/>
    <w:rsid w:val="00F9083A"/>
    <w:rsid w:val="00F90E21"/>
    <w:rsid w:val="00F91457"/>
    <w:rsid w:val="00F9174B"/>
    <w:rsid w:val="00F927AC"/>
    <w:rsid w:val="00F92C10"/>
    <w:rsid w:val="00F9358D"/>
    <w:rsid w:val="00F963EC"/>
    <w:rsid w:val="00F96DDB"/>
    <w:rsid w:val="00F97F71"/>
    <w:rsid w:val="00F97FB3"/>
    <w:rsid w:val="00FA0F51"/>
    <w:rsid w:val="00FA1590"/>
    <w:rsid w:val="00FA15DE"/>
    <w:rsid w:val="00FA2BA0"/>
    <w:rsid w:val="00FA2C35"/>
    <w:rsid w:val="00FA2EA0"/>
    <w:rsid w:val="00FA3B5E"/>
    <w:rsid w:val="00FA4ECB"/>
    <w:rsid w:val="00FA606A"/>
    <w:rsid w:val="00FA680A"/>
    <w:rsid w:val="00FA6E84"/>
    <w:rsid w:val="00FA71AB"/>
    <w:rsid w:val="00FA7209"/>
    <w:rsid w:val="00FA7746"/>
    <w:rsid w:val="00FB07BE"/>
    <w:rsid w:val="00FB1216"/>
    <w:rsid w:val="00FB1850"/>
    <w:rsid w:val="00FB1925"/>
    <w:rsid w:val="00FB282B"/>
    <w:rsid w:val="00FB2F4C"/>
    <w:rsid w:val="00FB42E8"/>
    <w:rsid w:val="00FB4524"/>
    <w:rsid w:val="00FB476C"/>
    <w:rsid w:val="00FB48D6"/>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5000"/>
    <w:rsid w:val="00FC52D3"/>
    <w:rsid w:val="00FC53D3"/>
    <w:rsid w:val="00FC5FD4"/>
    <w:rsid w:val="00FC6387"/>
    <w:rsid w:val="00FC6779"/>
    <w:rsid w:val="00FC79F9"/>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B74"/>
    <w:rsid w:val="00FD6FC4"/>
    <w:rsid w:val="00FD73A4"/>
    <w:rsid w:val="00FD73E6"/>
    <w:rsid w:val="00FD7589"/>
    <w:rsid w:val="00FE0F23"/>
    <w:rsid w:val="00FE3578"/>
    <w:rsid w:val="00FE3D79"/>
    <w:rsid w:val="00FE5928"/>
    <w:rsid w:val="00FE5DA3"/>
    <w:rsid w:val="00FE6A4F"/>
    <w:rsid w:val="00FE6BFD"/>
    <w:rsid w:val="00FE6CEB"/>
    <w:rsid w:val="00FE7109"/>
    <w:rsid w:val="00FE75A8"/>
    <w:rsid w:val="00FE76F3"/>
    <w:rsid w:val="00FE78BF"/>
    <w:rsid w:val="00FE7C6D"/>
    <w:rsid w:val="00FF0057"/>
    <w:rsid w:val="00FF0085"/>
    <w:rsid w:val="00FF1C43"/>
    <w:rsid w:val="00FF2351"/>
    <w:rsid w:val="00FF3477"/>
    <w:rsid w:val="00FF4919"/>
    <w:rsid w:val="00FF4C75"/>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 w:type="paragraph" w:styleId="Lista">
    <w:name w:val="List"/>
    <w:basedOn w:val="Normal"/>
    <w:uiPriority w:val="99"/>
    <w:unhideWhenUsed/>
    <w:rsid w:val="0041131C"/>
    <w:pPr>
      <w:ind w:left="283" w:hanging="283"/>
      <w:contextualSpacing/>
    </w:pPr>
  </w:style>
  <w:style w:type="paragraph" w:styleId="Lista2">
    <w:name w:val="List 2"/>
    <w:basedOn w:val="Normal"/>
    <w:uiPriority w:val="99"/>
    <w:unhideWhenUsed/>
    <w:rsid w:val="0041131C"/>
    <w:pPr>
      <w:ind w:left="566" w:hanging="283"/>
      <w:contextualSpacing/>
    </w:pPr>
  </w:style>
  <w:style w:type="paragraph" w:styleId="Saludo">
    <w:name w:val="Salutation"/>
    <w:basedOn w:val="Normal"/>
    <w:next w:val="Normal"/>
    <w:link w:val="SaludoCar"/>
    <w:uiPriority w:val="99"/>
    <w:unhideWhenUsed/>
    <w:rsid w:val="0041131C"/>
  </w:style>
  <w:style w:type="character" w:customStyle="1" w:styleId="SaludoCar">
    <w:name w:val="Saludo Car"/>
    <w:basedOn w:val="Fuentedeprrafopredeter"/>
    <w:link w:val="Saludo"/>
    <w:uiPriority w:val="99"/>
    <w:rsid w:val="0041131C"/>
    <w:rPr>
      <w:rFonts w:ascii="Times New Roman" w:eastAsia="Times New Roman" w:hAnsi="Times New Roman" w:cs="Times New Roman"/>
      <w:lang w:val="es-ES"/>
    </w:rPr>
  </w:style>
  <w:style w:type="paragraph" w:styleId="Listaconvietas2">
    <w:name w:val="List Bullet 2"/>
    <w:basedOn w:val="Normal"/>
    <w:uiPriority w:val="99"/>
    <w:unhideWhenUsed/>
    <w:rsid w:val="0041131C"/>
    <w:pPr>
      <w:numPr>
        <w:numId w:val="41"/>
      </w:numPr>
      <w:contextualSpacing/>
    </w:pPr>
  </w:style>
  <w:style w:type="paragraph" w:customStyle="1" w:styleId="ListaCC">
    <w:name w:val="Lista CC."/>
    <w:basedOn w:val="Normal"/>
    <w:rsid w:val="0041131C"/>
  </w:style>
  <w:style w:type="paragraph" w:styleId="Continuarlista">
    <w:name w:val="List Continue"/>
    <w:basedOn w:val="Normal"/>
    <w:uiPriority w:val="99"/>
    <w:unhideWhenUsed/>
    <w:rsid w:val="0041131C"/>
    <w:pPr>
      <w:spacing w:after="120"/>
      <w:ind w:left="283"/>
      <w:contextualSpacing/>
    </w:pPr>
  </w:style>
  <w:style w:type="paragraph" w:styleId="Textoindependiente">
    <w:name w:val="Body Text"/>
    <w:basedOn w:val="Normal"/>
    <w:link w:val="TextoindependienteCar"/>
    <w:uiPriority w:val="99"/>
    <w:unhideWhenUsed/>
    <w:rsid w:val="0041131C"/>
    <w:pPr>
      <w:spacing w:after="120"/>
    </w:pPr>
  </w:style>
  <w:style w:type="character" w:customStyle="1" w:styleId="TextoindependienteCar">
    <w:name w:val="Texto independiente Car"/>
    <w:basedOn w:val="Fuentedeprrafopredeter"/>
    <w:link w:val="Textoindependiente"/>
    <w:uiPriority w:val="99"/>
    <w:rsid w:val="0041131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1131C"/>
    <w:pPr>
      <w:spacing w:after="120"/>
      <w:ind w:left="283"/>
    </w:pPr>
  </w:style>
  <w:style w:type="character" w:customStyle="1" w:styleId="SangradetextonormalCar">
    <w:name w:val="Sangría de texto normal Car"/>
    <w:basedOn w:val="Fuentedeprrafopredeter"/>
    <w:link w:val="Sangradetextonormal"/>
    <w:uiPriority w:val="99"/>
    <w:rsid w:val="0041131C"/>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1131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131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5F8D-BF5C-401F-8D99-0636870D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30</Pages>
  <Words>7882</Words>
  <Characters>43355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48</cp:revision>
  <cp:lastPrinted>2019-02-14T16:23:00Z</cp:lastPrinted>
  <dcterms:created xsi:type="dcterms:W3CDTF">2019-01-16T00:23:00Z</dcterms:created>
  <dcterms:modified xsi:type="dcterms:W3CDTF">2019-03-14T18:39:00Z</dcterms:modified>
</cp:coreProperties>
</file>